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F808" w14:textId="77777777" w:rsidR="00F37F6F" w:rsidRPr="00EC621F" w:rsidRDefault="00F37F6F" w:rsidP="00F37F6F">
      <w:pPr>
        <w:pStyle w:val="ConsPlusTitlePage0"/>
      </w:pPr>
      <w:r w:rsidRPr="00EC621F">
        <w:t xml:space="preserve">Документ предоставлен </w:t>
      </w:r>
      <w:hyperlink r:id="rId6" w:history="1">
        <w:r w:rsidRPr="00EC621F">
          <w:t>КонсультантПлюс</w:t>
        </w:r>
      </w:hyperlink>
      <w:r w:rsidRPr="00EC621F">
        <w:br/>
      </w:r>
    </w:p>
    <w:p w14:paraId="1DFA92DF" w14:textId="77777777" w:rsidR="001A429B" w:rsidRDefault="001A429B">
      <w:pPr>
        <w:pStyle w:val="ConsPlusNormal0"/>
        <w:jc w:val="both"/>
        <w:outlineLvl w:val="0"/>
      </w:pPr>
    </w:p>
    <w:p w14:paraId="30E134ED" w14:textId="77777777" w:rsidR="001A429B" w:rsidRDefault="00000000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4AB83F9D" w14:textId="77777777" w:rsidR="001A429B" w:rsidRDefault="001A429B">
      <w:pPr>
        <w:pStyle w:val="ConsPlusTitle0"/>
        <w:jc w:val="center"/>
      </w:pPr>
    </w:p>
    <w:p w14:paraId="196D49DF" w14:textId="77777777" w:rsidR="001A429B" w:rsidRDefault="00000000">
      <w:pPr>
        <w:pStyle w:val="ConsPlusTitle0"/>
        <w:jc w:val="center"/>
      </w:pPr>
      <w:r>
        <w:t>ПОСТАНОВЛЕНИЕ</w:t>
      </w:r>
    </w:p>
    <w:p w14:paraId="10B7AFB4" w14:textId="77777777" w:rsidR="001A429B" w:rsidRDefault="00000000">
      <w:pPr>
        <w:pStyle w:val="ConsPlusTitle0"/>
        <w:jc w:val="center"/>
      </w:pPr>
      <w:r>
        <w:t>от 12 февраля 2020 г. N 126</w:t>
      </w:r>
    </w:p>
    <w:p w14:paraId="71DC4F00" w14:textId="77777777" w:rsidR="001A429B" w:rsidRDefault="001A429B">
      <w:pPr>
        <w:pStyle w:val="ConsPlusTitle0"/>
        <w:jc w:val="center"/>
      </w:pPr>
    </w:p>
    <w:p w14:paraId="2BCF9F33" w14:textId="77777777" w:rsidR="001A429B" w:rsidRDefault="00000000">
      <w:pPr>
        <w:pStyle w:val="ConsPlusTitle0"/>
        <w:jc w:val="center"/>
      </w:pPr>
      <w:r>
        <w:t>ОБ УСТАНОВКЕ, ЭКСПЛУАТАЦИИ И О МОДЕРНИЗАЦИИ</w:t>
      </w:r>
    </w:p>
    <w:p w14:paraId="571B2617" w14:textId="77777777" w:rsidR="001A429B" w:rsidRDefault="00000000">
      <w:pPr>
        <w:pStyle w:val="ConsPlusTitle0"/>
        <w:jc w:val="center"/>
      </w:pPr>
      <w:r>
        <w:t>В СЕТИ СВЯЗИ ОПЕРАТОРА СВЯЗИ ТЕХНИЧЕСКИХ СРЕДСТВ</w:t>
      </w:r>
    </w:p>
    <w:p w14:paraId="479133E5" w14:textId="77777777" w:rsidR="001A429B" w:rsidRDefault="00000000">
      <w:pPr>
        <w:pStyle w:val="ConsPlusTitle0"/>
        <w:jc w:val="center"/>
      </w:pPr>
      <w:r>
        <w:t>ПРОТИВОДЕЙСТВИЯ УГРОЗАМ УСТОЙЧИВОСТИ, БЕЗОПАСНОСТИ</w:t>
      </w:r>
    </w:p>
    <w:p w14:paraId="2880B57B" w14:textId="77777777" w:rsidR="001A429B" w:rsidRDefault="00000000">
      <w:pPr>
        <w:pStyle w:val="ConsPlusTitle0"/>
        <w:jc w:val="center"/>
      </w:pPr>
      <w:r>
        <w:t>И ЦЕЛОСТНОСТИ ФУНКЦИОНИРОВАНИЯ НА ТЕРРИТОРИИ</w:t>
      </w:r>
    </w:p>
    <w:p w14:paraId="6CBEE8A0" w14:textId="77777777" w:rsidR="001A429B" w:rsidRDefault="00000000">
      <w:pPr>
        <w:pStyle w:val="ConsPlusTitle0"/>
        <w:jc w:val="center"/>
      </w:pPr>
      <w:r>
        <w:t>РОССИЙСКОЙ ФЕДЕРАЦИИ ИНФОРМАЦИОННО-ТЕЛЕКОММУНИКАЦИОННОЙ</w:t>
      </w:r>
    </w:p>
    <w:p w14:paraId="72EF441F" w14:textId="77777777" w:rsidR="001A429B" w:rsidRDefault="00000000">
      <w:pPr>
        <w:pStyle w:val="ConsPlusTitle0"/>
        <w:jc w:val="center"/>
      </w:pPr>
      <w:r>
        <w:t>СЕТИ "ИНТЕРНЕТ" И СЕТИ СВЯЗИ ОБЩЕГО ПОЛЬЗОВАНИЯ</w:t>
      </w:r>
    </w:p>
    <w:p w14:paraId="60155F28" w14:textId="77777777" w:rsidR="001A429B" w:rsidRDefault="001A429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429B" w14:paraId="07FBC38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07226" w14:textId="77777777" w:rsidR="001A429B" w:rsidRDefault="001A429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7F5DE" w14:textId="77777777" w:rsidR="001A429B" w:rsidRDefault="001A429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802C3A" w14:textId="77777777" w:rsidR="001A429B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62D7A19" w14:textId="77777777" w:rsidR="001A429B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Постановление Правительства РФ от 28.05.2022 N 979 &quot;О внесении изменений в постановление Правительства Российской Федерации от 12 февраля 2020 г. N 126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28.05.2022 N 979)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1E06F" w14:textId="77777777" w:rsidR="001A429B" w:rsidRDefault="001A429B">
            <w:pPr>
              <w:pStyle w:val="ConsPlusNormal0"/>
            </w:pPr>
          </w:p>
        </w:tc>
      </w:tr>
    </w:tbl>
    <w:p w14:paraId="6088537A" w14:textId="77777777" w:rsidR="001A429B" w:rsidRDefault="001A429B">
      <w:pPr>
        <w:pStyle w:val="ConsPlusNormal0"/>
        <w:jc w:val="both"/>
      </w:pPr>
    </w:p>
    <w:p w14:paraId="68F755D2" w14:textId="77777777" w:rsidR="001A429B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8" w:tooltip="Федеральный закон от 07.07.2003 N 126-ФЗ (ред. от 18.03.2023) &quot;О связи&quot; {КонсультантПлюс}">
        <w:r>
          <w:rPr>
            <w:color w:val="0000FF"/>
          </w:rPr>
          <w:t>пунктом 5.1 статьи 46</w:t>
        </w:r>
      </w:hyperlink>
      <w:r>
        <w:t xml:space="preserve"> Федерального закона "О связи" Правительство Российской Федерации постановляет:</w:t>
      </w:r>
    </w:p>
    <w:p w14:paraId="73A445B5" w14:textId="77777777" w:rsidR="001A429B" w:rsidRDefault="00000000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6" w:tooltip="ПРАВИЛА">
        <w:r>
          <w:rPr>
            <w:color w:val="0000FF"/>
          </w:rPr>
          <w:t>Правила</w:t>
        </w:r>
      </w:hyperlink>
      <w:r>
        <w:t xml:space="preserve"> установки, эксплуатации и модернизации в сети связи оператора связи технических средств противодействия угрозам устойчивости, безопасности и целостности функционирования на территории Российской Федерации информационно-телекоммуникационной сети "Интернет" и сети связи общего пользования.</w:t>
      </w:r>
    </w:p>
    <w:p w14:paraId="00132A97" w14:textId="77777777" w:rsidR="001A429B" w:rsidRDefault="00000000">
      <w:pPr>
        <w:pStyle w:val="ConsPlusNormal0"/>
        <w:spacing w:before="200"/>
        <w:ind w:firstLine="540"/>
        <w:jc w:val="both"/>
      </w:pPr>
      <w:r>
        <w:t xml:space="preserve">2. </w:t>
      </w:r>
      <w:hyperlink r:id="rId9" w:tooltip="Постановление Правительства РФ от 14.05.2014 N 434 (ред. от 03.09.2019) &quot;О радиочастотной службе&quot; (вместе с &quot;Положением о радиочастотной службе&quot;) ------------ Недействующая редакция {КонсультантПлюс}">
        <w:r>
          <w:rPr>
            <w:color w:val="0000FF"/>
          </w:rPr>
          <w:t>Пункт 5</w:t>
        </w:r>
      </w:hyperlink>
      <w:r>
        <w:t xml:space="preserve"> Положения о радиочастотной службе, утвержденного постановлением Правительства Российской Федерации от 14 мая 2014 г. N 434 "О радиочастотной службе" (Собрание законодательства Российской Федерации, 2014, N 20, ст. 2542; N 47, ст. 6554; 2018, N 22, ст. 3171; N 40, ст. 6142; 2019, N 8, ст. 776; N 36, ст. 5045), дополнить подпунктами "э" и "ю" следующего содержания:</w:t>
      </w:r>
    </w:p>
    <w:p w14:paraId="7A55A3D1" w14:textId="77777777" w:rsidR="001A429B" w:rsidRDefault="00000000">
      <w:pPr>
        <w:pStyle w:val="ConsPlusNormal0"/>
        <w:spacing w:before="200"/>
        <w:ind w:firstLine="540"/>
        <w:jc w:val="both"/>
      </w:pPr>
      <w:r>
        <w:t>"э) осуществление установки, эксплуатации и модернизации технических средств противодействия угрозам устойчивости, безопасности и целостности функционирования на территории Российской Федерации информационно-телекоммуникационной сети "Интернет" и сети связи общего пользования в порядке, установленном Правилами установки, эксплуатации и модернизации в сети связи оператора связи технических средств противодействия угрозам устойчивости, безопасности и целостности функционирования на территории Российской Федерации информационно-телекоммуникационной сети "Интернет" и сети связи общего пользования, утвержденными постановлением Правительства Российской Федерации от 12 февраля 2020 г. N 126 "Об установке, эксплуатации и о модернизации в сети связи оператора связи технических средств противодействия угрозам устойчивости, безопасности и целостности функционирования на территории Российской Федерации информационно-телекоммуникационной сети "Интернет" и сети связи общего пользования";</w:t>
      </w:r>
    </w:p>
    <w:p w14:paraId="427A7546" w14:textId="77777777" w:rsidR="001A429B" w:rsidRDefault="00000000">
      <w:pPr>
        <w:pStyle w:val="ConsPlusNormal0"/>
        <w:spacing w:before="200"/>
        <w:ind w:firstLine="540"/>
        <w:jc w:val="both"/>
      </w:pPr>
      <w:r>
        <w:t>ю) проверка соответствия судовых радиостанций требованиям международных договоров Российской Федерации и законодательства Российской Федерации в области связи и оформление заключений об их соответствии этим требованиям.".</w:t>
      </w:r>
    </w:p>
    <w:p w14:paraId="6EF1D8B7" w14:textId="77777777" w:rsidR="001A429B" w:rsidRDefault="00000000">
      <w:pPr>
        <w:pStyle w:val="ConsPlusNormal0"/>
        <w:spacing w:before="200"/>
        <w:ind w:firstLine="540"/>
        <w:jc w:val="both"/>
      </w:pPr>
      <w:r>
        <w:t>3. Настоящее постановление действует до 1 сентября 2025 г.</w:t>
      </w:r>
    </w:p>
    <w:p w14:paraId="4F13DFF6" w14:textId="77777777" w:rsidR="001A429B" w:rsidRDefault="00000000">
      <w:pPr>
        <w:pStyle w:val="ConsPlusNormal0"/>
        <w:jc w:val="both"/>
      </w:pPr>
      <w:r>
        <w:t xml:space="preserve">(п. 3 введен </w:t>
      </w:r>
      <w:hyperlink r:id="rId10" w:tooltip="Постановление Правительства РФ от 28.05.2022 N 979 &quot;О внесении изменений в постановление Правительства Российской Федерации от 12 февраля 2020 г. N 12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28.05.2022 N 979)</w:t>
      </w:r>
    </w:p>
    <w:p w14:paraId="4883C765" w14:textId="77777777" w:rsidR="001A429B" w:rsidRDefault="001A429B">
      <w:pPr>
        <w:pStyle w:val="ConsPlusNormal0"/>
        <w:jc w:val="both"/>
      </w:pPr>
    </w:p>
    <w:p w14:paraId="02853E2B" w14:textId="77777777" w:rsidR="001A429B" w:rsidRDefault="00000000">
      <w:pPr>
        <w:pStyle w:val="ConsPlusNormal0"/>
        <w:jc w:val="right"/>
      </w:pPr>
      <w:r>
        <w:t>Председатель Правительства</w:t>
      </w:r>
    </w:p>
    <w:p w14:paraId="4CAEAE3E" w14:textId="77777777" w:rsidR="001A429B" w:rsidRDefault="00000000">
      <w:pPr>
        <w:pStyle w:val="ConsPlusNormal0"/>
        <w:jc w:val="right"/>
      </w:pPr>
      <w:r>
        <w:t>Российской Федерации</w:t>
      </w:r>
    </w:p>
    <w:p w14:paraId="645F6A53" w14:textId="77777777" w:rsidR="001A429B" w:rsidRDefault="00000000">
      <w:pPr>
        <w:pStyle w:val="ConsPlusNormal0"/>
        <w:jc w:val="right"/>
      </w:pPr>
      <w:r>
        <w:t>М.МИШУСТИН</w:t>
      </w:r>
    </w:p>
    <w:p w14:paraId="3B7ECEEA" w14:textId="77777777" w:rsidR="001A429B" w:rsidRDefault="001A429B">
      <w:pPr>
        <w:pStyle w:val="ConsPlusNormal0"/>
        <w:jc w:val="both"/>
      </w:pPr>
    </w:p>
    <w:p w14:paraId="0AD4BBE8" w14:textId="77777777" w:rsidR="001A429B" w:rsidRDefault="001A429B">
      <w:pPr>
        <w:pStyle w:val="ConsPlusNormal0"/>
        <w:jc w:val="both"/>
      </w:pPr>
    </w:p>
    <w:p w14:paraId="1E395F0B" w14:textId="77777777" w:rsidR="001A429B" w:rsidRDefault="001A429B">
      <w:pPr>
        <w:pStyle w:val="ConsPlusNormal0"/>
        <w:jc w:val="both"/>
      </w:pPr>
    </w:p>
    <w:p w14:paraId="19FFDF79" w14:textId="77777777" w:rsidR="001A429B" w:rsidRDefault="001A429B">
      <w:pPr>
        <w:pStyle w:val="ConsPlusNormal0"/>
        <w:jc w:val="both"/>
      </w:pPr>
    </w:p>
    <w:p w14:paraId="082CDA76" w14:textId="77777777" w:rsidR="001A429B" w:rsidRDefault="001A429B">
      <w:pPr>
        <w:pStyle w:val="ConsPlusNormal0"/>
        <w:jc w:val="both"/>
      </w:pPr>
    </w:p>
    <w:p w14:paraId="3BC58881" w14:textId="77777777" w:rsidR="001A429B" w:rsidRDefault="00000000">
      <w:pPr>
        <w:pStyle w:val="ConsPlusNormal0"/>
        <w:jc w:val="right"/>
        <w:outlineLvl w:val="0"/>
      </w:pPr>
      <w:r>
        <w:lastRenderedPageBreak/>
        <w:t>Утверждены</w:t>
      </w:r>
    </w:p>
    <w:p w14:paraId="24129A13" w14:textId="77777777" w:rsidR="001A429B" w:rsidRDefault="00000000">
      <w:pPr>
        <w:pStyle w:val="ConsPlusNormal0"/>
        <w:jc w:val="right"/>
      </w:pPr>
      <w:r>
        <w:t>постановлением Правительства</w:t>
      </w:r>
    </w:p>
    <w:p w14:paraId="78ADA33D" w14:textId="77777777" w:rsidR="001A429B" w:rsidRDefault="00000000">
      <w:pPr>
        <w:pStyle w:val="ConsPlusNormal0"/>
        <w:jc w:val="right"/>
      </w:pPr>
      <w:r>
        <w:t>Российской Федерации</w:t>
      </w:r>
    </w:p>
    <w:p w14:paraId="385C6148" w14:textId="77777777" w:rsidR="001A429B" w:rsidRDefault="00000000">
      <w:pPr>
        <w:pStyle w:val="ConsPlusNormal0"/>
        <w:jc w:val="right"/>
      </w:pPr>
      <w:r>
        <w:t>от 12 февраля 2020 г. N 126</w:t>
      </w:r>
    </w:p>
    <w:p w14:paraId="4B0CE664" w14:textId="77777777" w:rsidR="001A429B" w:rsidRDefault="001A429B">
      <w:pPr>
        <w:pStyle w:val="ConsPlusNormal0"/>
        <w:jc w:val="both"/>
      </w:pPr>
    </w:p>
    <w:p w14:paraId="48EF5EFF" w14:textId="77777777" w:rsidR="001A429B" w:rsidRDefault="00000000">
      <w:pPr>
        <w:pStyle w:val="ConsPlusTitle0"/>
        <w:jc w:val="center"/>
      </w:pPr>
      <w:bookmarkStart w:id="0" w:name="P36"/>
      <w:bookmarkEnd w:id="0"/>
      <w:r>
        <w:t>ПРАВИЛА</w:t>
      </w:r>
    </w:p>
    <w:p w14:paraId="221C4038" w14:textId="77777777" w:rsidR="001A429B" w:rsidRDefault="00000000">
      <w:pPr>
        <w:pStyle w:val="ConsPlusTitle0"/>
        <w:jc w:val="center"/>
      </w:pPr>
      <w:r>
        <w:t>УСТАНОВКИ, ЭКСПЛУАТАЦИИ И МОДЕРНИЗАЦИИ</w:t>
      </w:r>
    </w:p>
    <w:p w14:paraId="30D8672E" w14:textId="77777777" w:rsidR="001A429B" w:rsidRDefault="00000000">
      <w:pPr>
        <w:pStyle w:val="ConsPlusTitle0"/>
        <w:jc w:val="center"/>
      </w:pPr>
      <w:r>
        <w:t>В СЕТИ СВЯЗИ ОПЕРАТОРА СВЯЗИ ТЕХНИЧЕСКИХ СРЕДСТВ</w:t>
      </w:r>
    </w:p>
    <w:p w14:paraId="78FB2A72" w14:textId="77777777" w:rsidR="001A429B" w:rsidRDefault="00000000">
      <w:pPr>
        <w:pStyle w:val="ConsPlusTitle0"/>
        <w:jc w:val="center"/>
      </w:pPr>
      <w:r>
        <w:t>ПРОТИВОДЕЙСТВИЯ УГРОЗАМ УСТОЙЧИВОСТИ, БЕЗОПАСНОСТИ</w:t>
      </w:r>
    </w:p>
    <w:p w14:paraId="56985657" w14:textId="77777777" w:rsidR="001A429B" w:rsidRDefault="00000000">
      <w:pPr>
        <w:pStyle w:val="ConsPlusTitle0"/>
        <w:jc w:val="center"/>
      </w:pPr>
      <w:r>
        <w:t>И ЦЕЛОСТНОСТИ ФУНКЦИОНИРОВАНИЯ НА ТЕРРИТОРИИ</w:t>
      </w:r>
    </w:p>
    <w:p w14:paraId="2D353C6C" w14:textId="77777777" w:rsidR="001A429B" w:rsidRDefault="00000000">
      <w:pPr>
        <w:pStyle w:val="ConsPlusTitle0"/>
        <w:jc w:val="center"/>
      </w:pPr>
      <w:r>
        <w:t>РОССИЙСКОЙ ФЕДЕРАЦИИ ИНФОРМАЦИОННО-ТЕЛЕКОММУНИКАЦИОННОЙ</w:t>
      </w:r>
    </w:p>
    <w:p w14:paraId="6E5BB587" w14:textId="77777777" w:rsidR="001A429B" w:rsidRDefault="00000000">
      <w:pPr>
        <w:pStyle w:val="ConsPlusTitle0"/>
        <w:jc w:val="center"/>
      </w:pPr>
      <w:r>
        <w:t>СЕТИ "ИНТЕРНЕТ" И СЕТИ СВЯЗИ ОБЩЕГО ПОЛЬЗОВАНИЯ</w:t>
      </w:r>
    </w:p>
    <w:p w14:paraId="4F4FE205" w14:textId="77777777" w:rsidR="001A429B" w:rsidRDefault="001A429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A429B" w14:paraId="2A58673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EBBE6" w14:textId="77777777" w:rsidR="001A429B" w:rsidRDefault="001A429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B377A" w14:textId="77777777" w:rsidR="001A429B" w:rsidRDefault="001A429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AC23C1" w14:textId="77777777" w:rsidR="001A429B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1E47430" w14:textId="77777777" w:rsidR="001A429B" w:rsidRDefault="00000000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tooltip="Постановление Правительства РФ от 28.05.2022 N 979 &quot;О внесении изменений в постановление Правительства Российской Федерации от 12 февраля 2020 г. N 126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28.05.2022 N 979)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1D73" w14:textId="77777777" w:rsidR="001A429B" w:rsidRDefault="001A429B">
            <w:pPr>
              <w:pStyle w:val="ConsPlusNormal0"/>
            </w:pPr>
          </w:p>
        </w:tc>
      </w:tr>
    </w:tbl>
    <w:p w14:paraId="1C7DA4A5" w14:textId="77777777" w:rsidR="001A429B" w:rsidRDefault="001A429B">
      <w:pPr>
        <w:pStyle w:val="ConsPlusNormal0"/>
        <w:jc w:val="both"/>
      </w:pPr>
    </w:p>
    <w:p w14:paraId="1B220FBB" w14:textId="77777777" w:rsidR="001A429B" w:rsidRDefault="00000000">
      <w:pPr>
        <w:pStyle w:val="ConsPlusNormal0"/>
        <w:ind w:firstLine="540"/>
        <w:jc w:val="both"/>
      </w:pPr>
      <w:r>
        <w:t>1. Настоящие Правила регламентируют процедуру установки, эксплуатации и модернизации в сети связи оператора связи, оказывающего услуги по предоставлению доступа к информационно-телекоммуникационной сети "Интернет" (далее - оператор связи), технических средств противодействия угрозам устойчивости, безопасности и целостности функционирования на территории Российской Федерации информационно-телекоммуникационной сети "Интернет" и сети связи общего пользования (далее - технические средства противодействия угрозам).</w:t>
      </w:r>
    </w:p>
    <w:p w14:paraId="04C23ED8" w14:textId="77777777" w:rsidR="001A429B" w:rsidRDefault="00000000">
      <w:pPr>
        <w:pStyle w:val="ConsPlusNormal0"/>
        <w:spacing w:before="200"/>
        <w:ind w:firstLine="540"/>
        <w:jc w:val="both"/>
      </w:pPr>
      <w:r>
        <w:t>2. Федеральная служба по надзору в сфере связи, информационных технологий и массовых коммуникаций на основании данных о выданных лицензиях на оказание услуг связи и введенных в эксплуатацию сетях связи направляет в радиочастотную службу сведения об операторах связи, в сети связи которых предусматривается установка технических средств противодействия угрозам.</w:t>
      </w:r>
    </w:p>
    <w:p w14:paraId="2AF1AA01" w14:textId="77777777" w:rsidR="001A429B" w:rsidRDefault="00000000">
      <w:pPr>
        <w:pStyle w:val="ConsPlusNormal0"/>
        <w:spacing w:before="200"/>
        <w:ind w:firstLine="540"/>
        <w:jc w:val="both"/>
      </w:pPr>
      <w:bookmarkStart w:id="1" w:name="P48"/>
      <w:bookmarkEnd w:id="1"/>
      <w:r>
        <w:t>3. Установка, эксплуатация и модернизация технических средств противодействия угрозам в сети связи оператора связи осуществляются в соответствии с разработанным радиочастотной службой планом мероприятий по установке, эксплуатации и модернизации технических средств противодействия угрозам (далее - план мероприятий) на основании полученной в соответствии с настоящим пунктом информации от операторов связи. План мероприятий утверждается руководителем радиочастотной службы.</w:t>
      </w:r>
    </w:p>
    <w:p w14:paraId="1413B16C" w14:textId="77777777" w:rsidR="001A429B" w:rsidRDefault="00000000">
      <w:pPr>
        <w:pStyle w:val="ConsPlusNormal0"/>
        <w:spacing w:before="200"/>
        <w:ind w:firstLine="540"/>
        <w:jc w:val="both"/>
      </w:pPr>
      <w:r>
        <w:t>В план мероприятий включаются планируемые даты ввода в эксплуатацию (модернизации) узлов связи операторов связи с указанием мест их размещения, количества планируемых каналов передачи данных с указанием их технологии и пропускной способности, планируемая дата начала установки технических средств противодействия угрозам, сведения о среднестатистической и максимальной загрузке каналов, к которым планируется подключать технические средства противодействия угрозам.</w:t>
      </w:r>
    </w:p>
    <w:p w14:paraId="528A3388" w14:textId="77777777" w:rsidR="001A429B" w:rsidRDefault="00000000">
      <w:pPr>
        <w:pStyle w:val="ConsPlusNormal0"/>
        <w:spacing w:before="200"/>
        <w:ind w:firstLine="540"/>
        <w:jc w:val="both"/>
      </w:pPr>
      <w:r>
        <w:t>Радиочастотная служба не позднее 90 календарных дней до планируемой даты начала установки технических средств противодействия угрозам любым доступным способом, позволяющим подтвердить факт получения такого запроса, формирует и направляет оператору связи запрос с приложением эксплуатационной документации производителя технических средств противодействия угрозам о представлении информации, необходимой радиочастотной службе для определения состава технических средств противодействия угрозам, их комплектации и мест подключения, включающей в том числе:</w:t>
      </w:r>
    </w:p>
    <w:p w14:paraId="1AE7C432" w14:textId="77777777" w:rsidR="001A429B" w:rsidRDefault="00000000">
      <w:pPr>
        <w:pStyle w:val="ConsPlusNormal0"/>
        <w:spacing w:before="200"/>
        <w:ind w:firstLine="540"/>
        <w:jc w:val="both"/>
      </w:pPr>
      <w:r>
        <w:t>схемы построения сети связи оператора связи, включая схему построения сети связи оператора связи в месте планируемой установки технических средств противодействия угрозам;</w:t>
      </w:r>
    </w:p>
    <w:p w14:paraId="485E7932" w14:textId="77777777" w:rsidR="001A429B" w:rsidRDefault="00000000">
      <w:pPr>
        <w:pStyle w:val="ConsPlusNormal0"/>
        <w:spacing w:before="200"/>
        <w:ind w:firstLine="540"/>
        <w:jc w:val="both"/>
      </w:pPr>
      <w:r>
        <w:t>технические характеристики средств связи оператора связи, на которых планируется установка технических средств противодействия угрозам;</w:t>
      </w:r>
    </w:p>
    <w:p w14:paraId="6B5C547E" w14:textId="77777777" w:rsidR="001A429B" w:rsidRDefault="00000000">
      <w:pPr>
        <w:pStyle w:val="ConsPlusNormal0"/>
        <w:spacing w:before="200"/>
        <w:ind w:firstLine="540"/>
        <w:jc w:val="both"/>
      </w:pPr>
      <w:r>
        <w:t>места планируемой установки технических средств противодействия угрозам;</w:t>
      </w:r>
    </w:p>
    <w:p w14:paraId="5022641A" w14:textId="77777777" w:rsidR="001A429B" w:rsidRDefault="00000000">
      <w:pPr>
        <w:pStyle w:val="ConsPlusNormal0"/>
        <w:spacing w:before="200"/>
        <w:ind w:firstLine="540"/>
        <w:jc w:val="both"/>
      </w:pPr>
      <w:r>
        <w:t>количество каналов передачи данных с указанием физических свойств таких каналов, их технологии и пропускной способности;</w:t>
      </w:r>
    </w:p>
    <w:p w14:paraId="52671CE0" w14:textId="77777777" w:rsidR="001A429B" w:rsidRDefault="00000000">
      <w:pPr>
        <w:pStyle w:val="ConsPlusNormal0"/>
        <w:spacing w:before="200"/>
        <w:ind w:firstLine="540"/>
        <w:jc w:val="both"/>
      </w:pPr>
      <w:r>
        <w:t>сведения о среднестатистической и максимальной загрузке каналов, к которым планируется подключать технические средства противодействия угрозам;</w:t>
      </w:r>
    </w:p>
    <w:p w14:paraId="58CB98A3" w14:textId="77777777" w:rsidR="001A429B" w:rsidRDefault="00000000">
      <w:pPr>
        <w:pStyle w:val="ConsPlusNormal0"/>
        <w:spacing w:before="200"/>
        <w:ind w:firstLine="540"/>
        <w:jc w:val="both"/>
      </w:pPr>
      <w:r>
        <w:lastRenderedPageBreak/>
        <w:t>сведения о структуре узла связи в месте планируемой установки технических средств противодействия угрозам;</w:t>
      </w:r>
    </w:p>
    <w:p w14:paraId="15AB8833" w14:textId="77777777" w:rsidR="001A429B" w:rsidRDefault="00000000">
      <w:pPr>
        <w:pStyle w:val="ConsPlusNormal0"/>
        <w:spacing w:before="200"/>
        <w:ind w:firstLine="540"/>
        <w:jc w:val="both"/>
      </w:pPr>
      <w:r>
        <w:t>сведения о планах модернизации, реконструкции узла связи, ликвидации фрагмента сети связи (вывода из эксплуатации узла связи), включая планируемые даты ввода в эксплуатацию реконструируемого фрагмента сети связи, узла связи или вывода из эксплуатации фрагмента сети связи, узла связи, в том числе на следующий год;</w:t>
      </w:r>
    </w:p>
    <w:p w14:paraId="7094BDFA" w14:textId="77777777" w:rsidR="001A429B" w:rsidRDefault="00000000">
      <w:pPr>
        <w:pStyle w:val="ConsPlusNormal0"/>
        <w:spacing w:before="200"/>
        <w:ind w:firstLine="540"/>
        <w:jc w:val="both"/>
      </w:pPr>
      <w:r>
        <w:t>дополнительную техническую информацию и технологические параметры средств связи операторов связи, необходимые для разработки проектной документации по установке и подключению технических средств противодействия угрозам.</w:t>
      </w:r>
    </w:p>
    <w:p w14:paraId="15491B88" w14:textId="77777777" w:rsidR="001A429B" w:rsidRDefault="00000000">
      <w:pPr>
        <w:pStyle w:val="ConsPlusNormal0"/>
        <w:jc w:val="both"/>
      </w:pPr>
      <w:r>
        <w:t xml:space="preserve">(п. 3 в ред. </w:t>
      </w:r>
      <w:hyperlink r:id="rId12" w:tooltip="Постановление Правительства РФ от 28.05.2022 N 979 &quot;О внесении изменений в постановление Правительства Российской Федерации от 12 февраля 2020 г. N 1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28.05.2022 N 979)</w:t>
      </w:r>
    </w:p>
    <w:p w14:paraId="30B1DFB0" w14:textId="77777777" w:rsidR="001A429B" w:rsidRDefault="00000000">
      <w:pPr>
        <w:pStyle w:val="ConsPlusNormal0"/>
        <w:spacing w:before="200"/>
        <w:ind w:firstLine="540"/>
        <w:jc w:val="both"/>
      </w:pPr>
      <w:r>
        <w:t xml:space="preserve">4. Оператор связи в течение 15 рабочих дней со дня получения запроса, указанного в </w:t>
      </w:r>
      <w:hyperlink w:anchor="P48" w:tooltip="3. Установка, эксплуатация и модернизация технических средств противодействия угрозам в сети связи оператора связи осуществляются в соответствии с разработанным радиочастотной службой планом мероприятий по установке, эксплуатации и модернизации технических средств противодействия угрозам (далее - план мероприятий) на основании полученной в соответствии с настоящим пунктом информации от операторов связи. План мероприятий утверждается руководителем радиочастотной службы.">
        <w:r>
          <w:rPr>
            <w:color w:val="0000FF"/>
          </w:rPr>
          <w:t>пункте 3</w:t>
        </w:r>
      </w:hyperlink>
      <w:r>
        <w:t xml:space="preserve"> настоящих Правил, направляет в радиочастотную службу информацию любым доступным способом, позволяющим подтвердить факт ее получения. В случае необходимости уточнения информации радиочастотная служба в течение 7 рабочих дней со дня получения от оператора связи информации направляет запрос о ее уточнении, ответ на который должен быть направлен оператором связи в радиочастотную службу любым доступным способом, позволяющим подтвердить факт его получения, в течение 3 рабочих дней со дня получения запроса.</w:t>
      </w:r>
    </w:p>
    <w:p w14:paraId="32DF2E04" w14:textId="77777777" w:rsidR="001A429B" w:rsidRDefault="00000000">
      <w:pPr>
        <w:pStyle w:val="ConsPlusNormal0"/>
        <w:jc w:val="both"/>
      </w:pPr>
      <w:r>
        <w:t xml:space="preserve">(в ред. </w:t>
      </w:r>
      <w:hyperlink r:id="rId13" w:tooltip="Постановление Правительства РФ от 28.05.2022 N 979 &quot;О внесении изменений в постановление Правительства Российской Федерации от 12 февраля 2020 г. N 1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28.05.2022 N 979)</w:t>
      </w:r>
    </w:p>
    <w:p w14:paraId="36F52971" w14:textId="77777777" w:rsidR="001A429B" w:rsidRDefault="00000000">
      <w:pPr>
        <w:pStyle w:val="ConsPlusNormal0"/>
        <w:spacing w:before="200"/>
        <w:ind w:firstLine="540"/>
        <w:jc w:val="both"/>
      </w:pPr>
      <w:r>
        <w:t xml:space="preserve">5 - 6. Утратили силу с 1 сентября 2022 года. - </w:t>
      </w:r>
      <w:hyperlink r:id="rId14" w:tooltip="Постановление Правительства РФ от 28.05.2022 N 979 &quot;О внесении изменений в постановление Правительства Российской Федерации от 12 февраля 2020 г. N 126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28.05.2022 N 979.</w:t>
      </w:r>
    </w:p>
    <w:p w14:paraId="7643B3A8" w14:textId="77777777" w:rsidR="001A429B" w:rsidRDefault="00000000">
      <w:pPr>
        <w:pStyle w:val="ConsPlusNormal0"/>
        <w:spacing w:before="200"/>
        <w:ind w:firstLine="540"/>
        <w:jc w:val="both"/>
      </w:pPr>
      <w:r>
        <w:t>7. Установка, эксплуатация и модернизация технических средств противодействия угрозам в сети связи оператора связи осуществляются радиочастотной службой совместно с уполномоченным представителем оператора связи в соответствии с планом мероприятий.</w:t>
      </w:r>
    </w:p>
    <w:p w14:paraId="1E502B8B" w14:textId="77777777" w:rsidR="001A429B" w:rsidRDefault="00000000">
      <w:pPr>
        <w:pStyle w:val="ConsPlusNormal0"/>
        <w:spacing w:before="200"/>
        <w:ind w:firstLine="540"/>
        <w:jc w:val="both"/>
      </w:pPr>
      <w:bookmarkStart w:id="2" w:name="P64"/>
      <w:bookmarkEnd w:id="2"/>
      <w:r>
        <w:t xml:space="preserve">8. В случае изменения информации, указанной в </w:t>
      </w:r>
      <w:hyperlink w:anchor="P48" w:tooltip="3. Установка, эксплуатация и модернизация технических средств противодействия угрозам в сети связи оператора связи осуществляются в соответствии с разработанным радиочастотной службой планом мероприятий по установке, эксплуатации и модернизации технических средств противодействия угрозам (далее - план мероприятий) на основании полученной в соответствии с настоящим пунктом информации от операторов связи. План мероприятий утверждается руководителем радиочастотной службы.">
        <w:r>
          <w:rPr>
            <w:color w:val="0000FF"/>
          </w:rPr>
          <w:t>пункте 3</w:t>
        </w:r>
      </w:hyperlink>
      <w:r>
        <w:t xml:space="preserve"> настоящих Правил, оператор связи обязан информировать о ее изменении радиочастотную службу в течение 7 рабочих дней со дня изменения любым доступным способом, позволяющим подтвердить факт получения информации об изменении. Радиочастотная служба в течение 15 рабочих дней со дня получения информации рассматривает ее и принимает решение о внесении изменений в план мероприятий или об отсутствии оснований для внесения изменений в план мероприятий.</w:t>
      </w:r>
    </w:p>
    <w:p w14:paraId="04A3428D" w14:textId="77777777" w:rsidR="001A429B" w:rsidRDefault="00000000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РФ от 28.05.2022 N 979 &quot;О внесении изменений в постановление Правительства Российской Федерации от 12 февраля 2020 г. N 1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28.05.2022 N 979)</w:t>
      </w:r>
    </w:p>
    <w:p w14:paraId="063CC08A" w14:textId="77777777" w:rsidR="001A429B" w:rsidRDefault="00000000">
      <w:pPr>
        <w:pStyle w:val="ConsPlusNormal0"/>
        <w:spacing w:before="200"/>
        <w:ind w:firstLine="540"/>
        <w:jc w:val="both"/>
      </w:pPr>
      <w:r>
        <w:t>О принятом решении радиочастотная служба в течение 7 рабочих дней со дня принятия такого решения уведомляет оператора связи любым доступным способом, позволяющим подтвердить факт получения такого уведомления.</w:t>
      </w:r>
    </w:p>
    <w:p w14:paraId="63B33324" w14:textId="77777777" w:rsidR="001A429B" w:rsidRDefault="00000000">
      <w:pPr>
        <w:pStyle w:val="ConsPlusNormal0"/>
        <w:jc w:val="both"/>
      </w:pPr>
      <w:r>
        <w:t xml:space="preserve">(абзац введен </w:t>
      </w:r>
      <w:hyperlink r:id="rId16" w:tooltip="Постановление Правительства РФ от 28.05.2022 N 979 &quot;О внесении изменений в постановление Правительства Российской Федерации от 12 февраля 2020 г. N 12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28.05.2022 N 979)</w:t>
      </w:r>
    </w:p>
    <w:p w14:paraId="6CBDD114" w14:textId="77777777" w:rsidR="001A429B" w:rsidRDefault="00000000">
      <w:pPr>
        <w:pStyle w:val="ConsPlusNormal0"/>
        <w:spacing w:before="200"/>
        <w:ind w:firstLine="540"/>
        <w:jc w:val="both"/>
      </w:pPr>
      <w:r>
        <w:t>9. Эксплуатация технических средств противодействия угрозам обеспечивается радиочастотной службой в части управления техническими средствами противодействия угрозам, их технического обслуживания в соответствии с эксплуатационными характеристиками, установленными производителем технических средств противодействия угрозам.</w:t>
      </w:r>
    </w:p>
    <w:p w14:paraId="490AE6C6" w14:textId="77777777" w:rsidR="001A429B" w:rsidRDefault="00000000">
      <w:pPr>
        <w:pStyle w:val="ConsPlusNormal0"/>
        <w:spacing w:before="200"/>
        <w:ind w:firstLine="540"/>
        <w:jc w:val="both"/>
      </w:pPr>
      <w:r>
        <w:t>Пропускная способность технических средств противодействия угрозам должна соответствовать или превышать пропускную способность сети связи, в которой установлены технические средства противодействия угрозам.</w:t>
      </w:r>
    </w:p>
    <w:p w14:paraId="4244132B" w14:textId="77777777" w:rsidR="001A429B" w:rsidRDefault="00000000">
      <w:pPr>
        <w:pStyle w:val="ConsPlusNormal0"/>
        <w:spacing w:before="200"/>
        <w:ind w:firstLine="540"/>
        <w:jc w:val="both"/>
      </w:pPr>
      <w:r>
        <w:t>При эксплуатации технических средств противодействия угрозам не допускается негативное влияние на функционирование сети связи общего пользования (потеря скорости, качества услуг связи, ухудшение других параметров) в связи с работой технических средств противодействия угрозам, в том числе их недостаточной пропускной способностью, за исключением случаев ограничения доступа к информации, распространяемой посредством информационно-телекоммуникационной сети "Интернет", доступ к которой должен быть ограничен в соответствии с законодательством Российской Федерации.</w:t>
      </w:r>
    </w:p>
    <w:p w14:paraId="48A03F46" w14:textId="77777777" w:rsidR="001A429B" w:rsidRDefault="00000000">
      <w:pPr>
        <w:pStyle w:val="ConsPlusNormal0"/>
        <w:spacing w:before="200"/>
        <w:ind w:firstLine="540"/>
        <w:jc w:val="both"/>
      </w:pPr>
      <w:r>
        <w:t>В помещениях для размещения технических средств противодействия угрозам допускается размещение иных средств связи и другого оборудования при условии исключения несанкционированного доступа персонала оператора связи и других лиц к техническим средствам противодействия угрозам.</w:t>
      </w:r>
    </w:p>
    <w:p w14:paraId="46A8346D" w14:textId="77777777" w:rsidR="001A429B" w:rsidRDefault="00000000">
      <w:pPr>
        <w:pStyle w:val="ConsPlusNormal0"/>
        <w:spacing w:before="200"/>
        <w:ind w:firstLine="540"/>
        <w:jc w:val="both"/>
      </w:pPr>
      <w:r>
        <w:t>10. Операторы связи при эксплуатации технических средств противодействия угрозам обязаны:</w:t>
      </w:r>
    </w:p>
    <w:p w14:paraId="3DF004D3" w14:textId="77777777" w:rsidR="001A429B" w:rsidRDefault="00000000">
      <w:pPr>
        <w:pStyle w:val="ConsPlusNormal0"/>
        <w:spacing w:before="200"/>
        <w:ind w:firstLine="540"/>
        <w:jc w:val="both"/>
      </w:pPr>
      <w:r>
        <w:lastRenderedPageBreak/>
        <w:t>а) обеспечить технические средства противодействия угрозам электропитанием, в том числе при отключении сетевого источника электропитания или другого основного источника электропитания в течение времени прерывания электропитания;</w:t>
      </w:r>
    </w:p>
    <w:p w14:paraId="3BF5FA94" w14:textId="77777777" w:rsidR="001A429B" w:rsidRDefault="00000000">
      <w:pPr>
        <w:pStyle w:val="ConsPlusNormal0"/>
        <w:spacing w:before="200"/>
        <w:ind w:firstLine="540"/>
        <w:jc w:val="both"/>
      </w:pPr>
      <w:r>
        <w:t>б) обеспечить выполнение требований к помещениям для размещения технических средств противодействия угрозам, предусмотренных производителем технических средств противодействия угрозам;</w:t>
      </w:r>
    </w:p>
    <w:p w14:paraId="669AD721" w14:textId="77777777" w:rsidR="001A429B" w:rsidRDefault="00000000">
      <w:pPr>
        <w:pStyle w:val="ConsPlusNormal0"/>
        <w:spacing w:before="200"/>
        <w:ind w:firstLine="540"/>
        <w:jc w:val="both"/>
      </w:pPr>
      <w:r>
        <w:t xml:space="preserve">в) обеспечить подготовку инфраструктуры сети связи в местах установки технических средств противодействия угрозам, техническую поддержку функционирования технических средств противодействия угрозам в части их подключения к своей сети связи, организации технологического канала связи для управления указанными средствами, в том числе в соответствии с техническими условиями установки технических средств противодействия угрозам, а также требованиями к сетям связи при использовании технических средств противодействия угрозам, утверждаемыми Федеральной службой по надзору в сфере связи, информационных технологий и массовых коммуникаций в соответствии с </w:t>
      </w:r>
      <w:hyperlink r:id="rId17" w:tooltip="Федеральный закон от 07.07.2003 N 126-ФЗ (ред. от 18.03.2023) &quot;О связи&quot; {КонсультантПлюс}">
        <w:r>
          <w:rPr>
            <w:color w:val="0000FF"/>
          </w:rPr>
          <w:t>пунктом 3 статьи 65.1</w:t>
        </w:r>
      </w:hyperlink>
      <w:r>
        <w:t xml:space="preserve"> Федерального закона "О связи";</w:t>
      </w:r>
    </w:p>
    <w:p w14:paraId="5D3C053F" w14:textId="77777777" w:rsidR="001A429B" w:rsidRDefault="00000000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18" w:tooltip="Постановление Правительства РФ от 28.05.2022 N 979 &quot;О внесении изменений в постановление Правительства Российской Федерации от 12 февраля 2020 г. N 1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28.05.2022 N 979)</w:t>
      </w:r>
    </w:p>
    <w:p w14:paraId="62A2302E" w14:textId="77777777" w:rsidR="001A429B" w:rsidRDefault="00000000">
      <w:pPr>
        <w:pStyle w:val="ConsPlusNormal0"/>
        <w:spacing w:before="200"/>
        <w:ind w:firstLine="540"/>
        <w:jc w:val="both"/>
      </w:pPr>
      <w:r>
        <w:t>г) обеспечивать не позднее 48 часов с момента поступления требования радиочастотной службы доступ к техническим средствам противодействия угрозам представителям радиочастотной службы;</w:t>
      </w:r>
    </w:p>
    <w:p w14:paraId="031F3CF1" w14:textId="77777777" w:rsidR="001A429B" w:rsidRDefault="00000000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19" w:tooltip="Постановление Правительства РФ от 28.05.2022 N 979 &quot;О внесении изменений в постановление Правительства Российской Федерации от 12 февраля 2020 г. N 1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28.05.2022 N 979)</w:t>
      </w:r>
    </w:p>
    <w:p w14:paraId="60719010" w14:textId="77777777" w:rsidR="001A429B" w:rsidRDefault="00000000">
      <w:pPr>
        <w:pStyle w:val="ConsPlusNormal0"/>
        <w:spacing w:before="200"/>
        <w:ind w:firstLine="540"/>
        <w:jc w:val="both"/>
      </w:pPr>
      <w:r>
        <w:t>д) не препятствовать радиочастотной службе осуществлять посредством использования специальных программных средств дистанционное управление техническими средствами противодействия угрозам;</w:t>
      </w:r>
    </w:p>
    <w:p w14:paraId="7FB09D96" w14:textId="77777777" w:rsidR="001A429B" w:rsidRDefault="00000000">
      <w:pPr>
        <w:pStyle w:val="ConsPlusNormal0"/>
        <w:spacing w:before="200"/>
        <w:ind w:firstLine="540"/>
        <w:jc w:val="both"/>
      </w:pPr>
      <w:r>
        <w:t>е) соблюдать требования к обеспечению функционирования технических средств противодействия угрозам, содержащиеся в эксплуатационной документации;</w:t>
      </w:r>
    </w:p>
    <w:p w14:paraId="359A8A4A" w14:textId="77777777" w:rsidR="001A429B" w:rsidRDefault="00000000">
      <w:pPr>
        <w:pStyle w:val="ConsPlusNormal0"/>
        <w:spacing w:before="200"/>
        <w:ind w:firstLine="540"/>
        <w:jc w:val="both"/>
      </w:pPr>
      <w:r>
        <w:t>ж) обеспечить выполнение комплекса мер, направленных на безопасную эксплуатацию технических средств противодействия угрозам, в том числе предусматривающих исключение возникновения аппаратного, программного и физического воздействия неуполномоченных лиц на функционирование технических средств противодействия угрозам;</w:t>
      </w:r>
    </w:p>
    <w:p w14:paraId="04B80A09" w14:textId="77777777" w:rsidR="001A429B" w:rsidRDefault="00000000">
      <w:pPr>
        <w:pStyle w:val="ConsPlusNormal0"/>
        <w:spacing w:before="200"/>
        <w:ind w:firstLine="540"/>
        <w:jc w:val="both"/>
      </w:pPr>
      <w:r>
        <w:t>з) обеспечивать взаимодействие с радиочастотной службой в соответствии с инструкцией по взаимодействию уполномоченных лиц оператора связи с радиочастотной службой;</w:t>
      </w:r>
    </w:p>
    <w:p w14:paraId="2365A3E2" w14:textId="77777777" w:rsidR="001A429B" w:rsidRDefault="00000000">
      <w:pPr>
        <w:pStyle w:val="ConsPlusNormal0"/>
        <w:spacing w:before="200"/>
        <w:ind w:firstLine="540"/>
        <w:jc w:val="both"/>
      </w:pPr>
      <w:r>
        <w:t xml:space="preserve">и) в случае планируемой модернизации, реконструкции сети связи, ликвидации узла связи, фрагмента сети связи, где установлены или планируется установка технических средств противодействия угрозам, уведомлять радиочастотную службу не позднее 1 ноября текущего года любым доступным способом, позволяющим подтвердить факт получения такого уведомления, о факте такого планирования на следующий год с представлением информации, указанной в </w:t>
      </w:r>
      <w:hyperlink w:anchor="P48" w:tooltip="3. Установка, эксплуатация и модернизация технических средств противодействия угрозам в сети связи оператора связи осуществляются в соответствии с разработанным радиочастотной службой планом мероприятий по установке, эксплуатации и модернизации технических средств противодействия угрозам (далее - план мероприятий) на основании полученной в соответствии с настоящим пунктом информации от операторов связи. План мероприятий утверждается руководителем радиочастотной службы.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14:paraId="0D4CD9D0" w14:textId="77777777" w:rsidR="001A429B" w:rsidRDefault="00000000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20" w:tooltip="Постановление Правительства РФ от 28.05.2022 N 979 &quot;О внесении изменений в постановление Правительства Российской Федерации от 12 февраля 2020 г. N 12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28.05.2022 N 979)</w:t>
      </w:r>
    </w:p>
    <w:p w14:paraId="584CC9B1" w14:textId="77777777" w:rsidR="001A429B" w:rsidRDefault="00000000">
      <w:pPr>
        <w:pStyle w:val="ConsPlusNormal0"/>
        <w:spacing w:before="200"/>
        <w:ind w:firstLine="540"/>
        <w:jc w:val="both"/>
      </w:pPr>
      <w:r>
        <w:t xml:space="preserve">к) обеспечить сохранность переданных ему в соответствии с </w:t>
      </w:r>
      <w:hyperlink r:id="rId21" w:tooltip="Федеральный закон от 07.07.2003 N 126-ФЗ (ред. от 18.03.2023) &quot;О связи&quot; {КонсультантПлюс}">
        <w:r>
          <w:rPr>
            <w:color w:val="0000FF"/>
          </w:rPr>
          <w:t>пунктом 3 статьи 65.1</w:t>
        </w:r>
      </w:hyperlink>
      <w:r>
        <w:t xml:space="preserve"> Федерального закона "О связи" технических средств противодействия угрозам;</w:t>
      </w:r>
    </w:p>
    <w:p w14:paraId="14E26FEF" w14:textId="77777777" w:rsidR="001A429B" w:rsidRDefault="00000000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"к" введен </w:t>
      </w:r>
      <w:hyperlink r:id="rId22" w:tooltip="Постановление Правительства РФ от 28.05.2022 N 979 &quot;О внесении изменений в постановление Правительства Российской Федерации от 12 февраля 2020 г. N 12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28.05.2022 N 979)</w:t>
      </w:r>
    </w:p>
    <w:p w14:paraId="4DECD520" w14:textId="77777777" w:rsidR="001A429B" w:rsidRDefault="00000000">
      <w:pPr>
        <w:pStyle w:val="ConsPlusNormal0"/>
        <w:spacing w:before="200"/>
        <w:ind w:firstLine="540"/>
        <w:jc w:val="both"/>
      </w:pPr>
      <w:r>
        <w:t>л) обеспечивать представителям радиочастотной службы удаленный доступ к техническим средствам противодействия угрозам.</w:t>
      </w:r>
    </w:p>
    <w:p w14:paraId="11B91A66" w14:textId="77777777" w:rsidR="001A429B" w:rsidRDefault="00000000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23" w:tooltip="Постановление Правительства РФ от 28.05.2022 N 979 &quot;О внесении изменений в постановление Правительства Российской Федерации от 12 февраля 2020 г. N 12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28.05.2022 N 979)</w:t>
      </w:r>
    </w:p>
    <w:p w14:paraId="05367281" w14:textId="77777777" w:rsidR="001A429B" w:rsidRDefault="00000000">
      <w:pPr>
        <w:pStyle w:val="ConsPlusNormal0"/>
        <w:spacing w:before="200"/>
        <w:ind w:firstLine="540"/>
        <w:jc w:val="both"/>
      </w:pPr>
      <w:r>
        <w:t>11. Передача оператору связи и возврат технических средств противодействия угрозам оформляются двусторонними актами, подписываемыми уполномоченными представителями радиочастотной службы и оператора связи, в сети связи которого установлены технические средства противодействия угрозам.</w:t>
      </w:r>
    </w:p>
    <w:p w14:paraId="14D3823A" w14:textId="77777777" w:rsidR="001A429B" w:rsidRDefault="00000000">
      <w:pPr>
        <w:pStyle w:val="ConsPlusNormal0"/>
        <w:jc w:val="both"/>
      </w:pPr>
      <w:r>
        <w:t xml:space="preserve">(в ред. </w:t>
      </w:r>
      <w:hyperlink r:id="rId24" w:tooltip="Постановление Правительства РФ от 28.05.2022 N 979 &quot;О внесении изменений в постановление Правительства Российской Федерации от 12 февраля 2020 г. N 1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28.05.2022 N 979)</w:t>
      </w:r>
    </w:p>
    <w:p w14:paraId="1137A9DD" w14:textId="77777777" w:rsidR="001A429B" w:rsidRDefault="00000000">
      <w:pPr>
        <w:pStyle w:val="ConsPlusNormal0"/>
        <w:spacing w:before="200"/>
        <w:ind w:firstLine="540"/>
        <w:jc w:val="both"/>
      </w:pPr>
      <w:r>
        <w:t xml:space="preserve">12. В случае планируемой реконструкции или ликвидации фрагмента сети связи, узла связи с установленными техническими средствами противодействия угрозам оператор связи за 90 календарных дней до планируемой даты ввода в эксплуатацию реконструируемого фрагмента сети связи, узла связи или ликвидации фрагмента сети связи, узла связи обязан направить уведомление об этом в радиочастотную службу любым доступным способом, позволяющим подтвердить факт получения уведомления, после чего радиочастотная служба в течение 10 рабочих дней со дня получения уведомления вносит изменения в </w:t>
      </w:r>
      <w:r>
        <w:lastRenderedPageBreak/>
        <w:t>план мероприятий.</w:t>
      </w:r>
    </w:p>
    <w:p w14:paraId="1F7C3F01" w14:textId="77777777" w:rsidR="001A429B" w:rsidRDefault="00000000">
      <w:pPr>
        <w:pStyle w:val="ConsPlusNormal0"/>
        <w:jc w:val="both"/>
      </w:pPr>
      <w:r>
        <w:t xml:space="preserve">(п. 12 в ред. </w:t>
      </w:r>
      <w:hyperlink r:id="rId25" w:tooltip="Постановление Правительства РФ от 28.05.2022 N 979 &quot;О внесении изменений в постановление Правительства Российской Федерации от 12 февраля 2020 г. N 1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28.05.2022 N 979)</w:t>
      </w:r>
    </w:p>
    <w:p w14:paraId="7C89DA48" w14:textId="77777777" w:rsidR="001A429B" w:rsidRDefault="00000000">
      <w:pPr>
        <w:pStyle w:val="ConsPlusNormal0"/>
        <w:spacing w:before="200"/>
        <w:ind w:firstLine="540"/>
        <w:jc w:val="both"/>
      </w:pPr>
      <w:r>
        <w:t xml:space="preserve">13. Модернизация технических средств противодействия угрозам осуществляется в случаях необходимости изменения их технических и (или) функциональных характеристик на основании информации об изменениях, представленной оператором связи в соответствии с </w:t>
      </w:r>
      <w:hyperlink w:anchor="P64" w:tooltip="8. В случае изменения информации, указанной в пункте 3 настоящих Правил, оператор связи обязан информировать о ее изменении радиочастотную службу в течение 7 рабочих дней со дня изменения любым доступным способом, позволяющим подтвердить факт получения информации об изменении. Радиочастотная служба в течение 15 рабочих дней со дня получения информации рассматривает ее и принимает решение о внесении изменений в план мероприятий или об отсутствии оснований для внесения изменений в план мероприятий.">
        <w:r>
          <w:rPr>
            <w:color w:val="0000FF"/>
          </w:rPr>
          <w:t>пунктом 8</w:t>
        </w:r>
      </w:hyperlink>
      <w:r>
        <w:t xml:space="preserve"> настоящих Правил, или увеличения пропускной способности технического средства противодействия угрозам в соответствии с </w:t>
      </w:r>
      <w:hyperlink w:anchor="P95" w:tooltip="15. В случае необходимости увеличения пропускной способности технического средства противодействия угрозам до уровня пропускной способности сети связи, в которой установлено техническое средство противодействия угрозам, или выше такого уровня оператор связи направляет в радиочастотную службу обращение любым доступным способом, позволяющим подтвердить факт его получения, с приложением:">
        <w:r>
          <w:rPr>
            <w:color w:val="0000FF"/>
          </w:rPr>
          <w:t>пунктом 15</w:t>
        </w:r>
      </w:hyperlink>
      <w:r>
        <w:t xml:space="preserve"> настоящих Правил и обеспечивается радиочастотной службой. Модернизация технических средств противодействия угрозам, предусматривающая проведение работ в месте установки технического средства противодействия угрозам, осуществляется на основании внесенных в план мероприятий изменений.</w:t>
      </w:r>
    </w:p>
    <w:p w14:paraId="4F8802F4" w14:textId="77777777" w:rsidR="001A429B" w:rsidRDefault="00000000">
      <w:pPr>
        <w:pStyle w:val="ConsPlusNormal0"/>
        <w:spacing w:before="200"/>
        <w:ind w:firstLine="540"/>
        <w:jc w:val="both"/>
      </w:pPr>
      <w:r>
        <w:t>14. В случае если модернизация технического средства противодействия угрозам предусматривает проведение работ в месте установки технического средства противодействия угрозам, а также в случае необходимости возврата технического средства противодействия угрозам радиочастотная служба информирует об этом оператора связи, в сети связи которого предполагается проведение соответствующих работ, не менее чем за 7 рабочих дней до их начала. При получении такого уведомления оператор связи обеспечивает необходимую подготовку к проведению модернизации или возврату технических средств противодействия угрозам, а также согласование даты и времени проведения соответствующих работ.</w:t>
      </w:r>
    </w:p>
    <w:p w14:paraId="2FE61BCA" w14:textId="77777777" w:rsidR="001A429B" w:rsidRDefault="00000000">
      <w:pPr>
        <w:pStyle w:val="ConsPlusNormal0"/>
        <w:spacing w:before="200"/>
        <w:ind w:firstLine="540"/>
        <w:jc w:val="both"/>
      </w:pPr>
      <w:bookmarkStart w:id="3" w:name="P95"/>
      <w:bookmarkEnd w:id="3"/>
      <w:r>
        <w:t>15. В случае необходимости увеличения пропускной способности технического средства противодействия угрозам до уровня пропускной способности сети связи, в которой установлено техническое средство противодействия угрозам, или выше такого уровня оператор связи направляет в радиочастотную службу обращение любым доступным способом, позволяющим подтвердить факт его получения, с приложением:</w:t>
      </w:r>
    </w:p>
    <w:p w14:paraId="29C4E35C" w14:textId="77777777" w:rsidR="001A429B" w:rsidRDefault="00000000">
      <w:pPr>
        <w:pStyle w:val="ConsPlusNormal0"/>
        <w:spacing w:before="200"/>
        <w:ind w:firstLine="540"/>
        <w:jc w:val="both"/>
      </w:pPr>
      <w:r>
        <w:t>сведений о необходимых изменениях технических и (или) функциональных характеристик средств связи, которые используются для установки технических средств противодействия угрозам, и сроках ввода их в эксплуатацию;</w:t>
      </w:r>
    </w:p>
    <w:p w14:paraId="01530523" w14:textId="77777777" w:rsidR="001A429B" w:rsidRDefault="00000000">
      <w:pPr>
        <w:pStyle w:val="ConsPlusNormal0"/>
        <w:spacing w:before="200"/>
        <w:ind w:firstLine="540"/>
        <w:jc w:val="both"/>
      </w:pPr>
      <w:r>
        <w:t>сведений о порядке функционирования средств связи на период проведения модернизации технических средств противодействия угрозам с приложением схемы организации связи.</w:t>
      </w:r>
    </w:p>
    <w:p w14:paraId="68F8B27B" w14:textId="77777777" w:rsidR="001A429B" w:rsidRDefault="00000000">
      <w:pPr>
        <w:pStyle w:val="ConsPlusNormal0"/>
        <w:spacing w:before="200"/>
        <w:ind w:firstLine="540"/>
        <w:jc w:val="both"/>
      </w:pPr>
      <w:r>
        <w:t>В течение 10 рабочих дней со дня получения такого обращения оператора связи радиочастотная служба принимает решение о модернизации технических средств противодействия угрозам либо об отсутствии необходимости модернизации технических средств противодействия угрозам в случае установления факта соответствия технических средств противодействия угрозам проектируемой пропускной способности сети связи, о чем в течение 3 рабочих дней со дня принятия такого решения уведомляет оператора связи любым доступным способом, позволяющим подтвердить факт получения такого уведомления.</w:t>
      </w:r>
    </w:p>
    <w:p w14:paraId="27E3FD51" w14:textId="77777777" w:rsidR="001A429B" w:rsidRDefault="00000000">
      <w:pPr>
        <w:pStyle w:val="ConsPlusNormal0"/>
        <w:jc w:val="both"/>
      </w:pPr>
      <w:r>
        <w:t xml:space="preserve">(в ред. </w:t>
      </w:r>
      <w:hyperlink r:id="rId26" w:tooltip="Постановление Правительства РФ от 28.05.2022 N 979 &quot;О внесении изменений в постановление Правительства Российской Федерации от 12 февраля 2020 г. N 126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28.05.2022 N 979)</w:t>
      </w:r>
    </w:p>
    <w:p w14:paraId="7079C931" w14:textId="77777777" w:rsidR="001A429B" w:rsidRDefault="00000000">
      <w:pPr>
        <w:pStyle w:val="ConsPlusNormal0"/>
        <w:spacing w:before="200"/>
        <w:ind w:firstLine="540"/>
        <w:jc w:val="both"/>
      </w:pPr>
      <w:r>
        <w:t>Решение радиочастотной службы об отсутствии необходимости модернизации технических средств противодействия угрозам не может являться основанием для отказа оператора связи от модернизации своей сети связи.</w:t>
      </w:r>
    </w:p>
    <w:p w14:paraId="0B28428F" w14:textId="77777777" w:rsidR="001A429B" w:rsidRDefault="00000000">
      <w:pPr>
        <w:pStyle w:val="ConsPlusNormal0"/>
        <w:jc w:val="both"/>
      </w:pPr>
      <w:r>
        <w:t xml:space="preserve">(абзац введен </w:t>
      </w:r>
      <w:hyperlink r:id="rId27" w:tooltip="Постановление Правительства РФ от 28.05.2022 N 979 &quot;О внесении изменений в постановление Правительства Российской Федерации от 12 февраля 2020 г. N 126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28.05.2022 N 979)</w:t>
      </w:r>
    </w:p>
    <w:p w14:paraId="228E0ED7" w14:textId="77777777" w:rsidR="001A429B" w:rsidRDefault="00000000">
      <w:pPr>
        <w:pStyle w:val="ConsPlusNormal0"/>
        <w:spacing w:before="200"/>
        <w:ind w:firstLine="540"/>
        <w:jc w:val="both"/>
      </w:pPr>
      <w:r>
        <w:t xml:space="preserve">16. Оператор связи в случае несогласия с решением радиочастотной службы, указанным в </w:t>
      </w:r>
      <w:hyperlink w:anchor="P95" w:tooltip="15. В случае необходимости увеличения пропускной способности технического средства противодействия угрозам до уровня пропускной способности сети связи, в которой установлено техническое средство противодействия угрозам, или выше такого уровня оператор связи направляет в радиочастотную службу обращение любым доступным способом, позволяющим подтвердить факт его получения, с приложением:">
        <w:r>
          <w:rPr>
            <w:color w:val="0000FF"/>
          </w:rPr>
          <w:t>пункте 15</w:t>
        </w:r>
      </w:hyperlink>
      <w:r>
        <w:t xml:space="preserve"> настоящих Правил, вправе обратиться в Федеральную службу по надзору в сфере связи, информационных технологий и массовых коммуникаций с претензией к функционированию технического средства противодействия угрозам. Рассмотрение указанной претензии осуществляется в соответствии с </w:t>
      </w:r>
      <w:hyperlink r:id="rId28" w:tooltip="Постановление Правительства РФ от 12.02.2020 N 127 (ред. от 17.12.2021) &quot;Об утверждении Правил централизованного управления сетью связи общего пользования&quot; {КонсультантПлюс}">
        <w:r>
          <w:rPr>
            <w:color w:val="0000FF"/>
          </w:rPr>
          <w:t>порядком</w:t>
        </w:r>
      </w:hyperlink>
      <w:r>
        <w:t xml:space="preserve"> централизованного управления сетью связи общего пользования, утверждаемым Правительством Российской Федерации в соответствии с </w:t>
      </w:r>
      <w:hyperlink r:id="rId29" w:tooltip="Федеральный закон от 07.07.2003 N 126-ФЗ (ред. от 18.03.2023) &quot;О связи&quot; {КонсультантПлюс}">
        <w:r>
          <w:rPr>
            <w:color w:val="0000FF"/>
          </w:rPr>
          <w:t>пунктом 5 статьи 65.1</w:t>
        </w:r>
      </w:hyperlink>
      <w:r>
        <w:t xml:space="preserve"> Федерального закона "О связи".</w:t>
      </w:r>
    </w:p>
    <w:p w14:paraId="3EDC0BFF" w14:textId="77777777" w:rsidR="001A429B" w:rsidRDefault="001A429B">
      <w:pPr>
        <w:pStyle w:val="ConsPlusNormal0"/>
        <w:jc w:val="both"/>
      </w:pPr>
    </w:p>
    <w:p w14:paraId="1AC510D4" w14:textId="77777777" w:rsidR="001A429B" w:rsidRDefault="001A429B">
      <w:pPr>
        <w:pStyle w:val="ConsPlusNormal0"/>
        <w:jc w:val="both"/>
      </w:pPr>
    </w:p>
    <w:p w14:paraId="15234AAB" w14:textId="77777777" w:rsidR="001A429B" w:rsidRDefault="001A429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A429B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5DF7" w14:textId="77777777" w:rsidR="00D82DF9" w:rsidRDefault="00D82DF9">
      <w:r>
        <w:separator/>
      </w:r>
    </w:p>
  </w:endnote>
  <w:endnote w:type="continuationSeparator" w:id="0">
    <w:p w14:paraId="1E0CF979" w14:textId="77777777" w:rsidR="00D82DF9" w:rsidRDefault="00D8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3AF8" w14:textId="77777777" w:rsidR="001A429B" w:rsidRDefault="001A429B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98CB95D" w14:textId="77777777" w:rsidR="001A429B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0886" w14:textId="77777777" w:rsidR="001A429B" w:rsidRDefault="001A429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17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498"/>
    </w:tblGrid>
    <w:tr w:rsidR="00154925" w14:paraId="09DE88DD" w14:textId="77777777" w:rsidTr="00154925">
      <w:trPr>
        <w:trHeight w:hRule="exact" w:val="1663"/>
      </w:trPr>
      <w:tc>
        <w:tcPr>
          <w:tcW w:w="5000" w:type="pct"/>
          <w:vAlign w:val="center"/>
        </w:tcPr>
        <w:p w14:paraId="7CB79B03" w14:textId="438D13A0" w:rsidR="00154925" w:rsidRDefault="00154925">
          <w:pPr>
            <w:pStyle w:val="ConsPlusNormal0"/>
            <w:jc w:val="center"/>
          </w:pPr>
        </w:p>
      </w:tc>
    </w:tr>
  </w:tbl>
  <w:p w14:paraId="39354DC4" w14:textId="77777777" w:rsidR="001A429B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7FBB" w14:textId="77777777" w:rsidR="00D82DF9" w:rsidRDefault="00D82DF9">
      <w:r>
        <w:separator/>
      </w:r>
    </w:p>
  </w:footnote>
  <w:footnote w:type="continuationSeparator" w:id="0">
    <w:p w14:paraId="3D86A053" w14:textId="77777777" w:rsidR="00D82DF9" w:rsidRDefault="00D8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9948F" w14:textId="77777777" w:rsidR="001A429B" w:rsidRDefault="001A429B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5B50499" w14:textId="77777777" w:rsidR="001A429B" w:rsidRDefault="001A429B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E396" w14:textId="77777777" w:rsidR="001A429B" w:rsidRDefault="001A429B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8FAD5AD" w14:textId="77777777" w:rsidR="001A429B" w:rsidRDefault="001A429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29B"/>
    <w:rsid w:val="00154925"/>
    <w:rsid w:val="001A429B"/>
    <w:rsid w:val="0037589E"/>
    <w:rsid w:val="00880433"/>
    <w:rsid w:val="00D82DF9"/>
    <w:rsid w:val="00DD5A14"/>
    <w:rsid w:val="00F3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A68B7F"/>
  <w15:docId w15:val="{2FC33535-993A-1743-9CAD-9677AAF9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549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925"/>
  </w:style>
  <w:style w:type="paragraph" w:styleId="a5">
    <w:name w:val="footer"/>
    <w:basedOn w:val="a"/>
    <w:link w:val="a6"/>
    <w:uiPriority w:val="99"/>
    <w:unhideWhenUsed/>
    <w:rsid w:val="001549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D67267ABAADD56878A691AE8FD5E18A5338BD9EE1C0C5D7A6D0D5A2063D2BFB5A78013947F470FB013DFEF9DEC747BA0D12A42F06FF2A2oF43K" TargetMode="External"/><Relationship Id="rId18" Type="http://schemas.openxmlformats.org/officeDocument/2006/relationships/hyperlink" Target="consultantplus://offline/ref=61D67267ABAADD56878A691AE8FD5E18A5338BD9EE1C0C5D7A6D0D5A2063D2BFB5A78013947F470EB113DFEF9DEC747BA0D12A42F06FF2A2oF43K" TargetMode="External"/><Relationship Id="rId26" Type="http://schemas.openxmlformats.org/officeDocument/2006/relationships/hyperlink" Target="consultantplus://offline/ref=61D67267ABAADD56878A691AE8FD5E18A5338BD9EE1C0C5D7A6D0D5A2063D2BFB5A78013947F4709B613DFEF9DEC747BA0D12A42F06FF2A2oF43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1D67267ABAADD56878A691AE8FD5E18A53681DAE11C0C5D7A6D0D5A2063D2BFB5A780149D794C59E45CDEB3DAB86778A2D12841ECo64E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1D67267ABAADD56878A691AE8FD5E18A5338BD9EE1C0C5D7A6D0D5A2063D2BFB5A78013947F470DB013DFEF9DEC747BA0D12A42F06FF2A2oF43K" TargetMode="External"/><Relationship Id="rId12" Type="http://schemas.openxmlformats.org/officeDocument/2006/relationships/hyperlink" Target="consultantplus://offline/ref=61D67267ABAADD56878A691AE8FD5E18A5338BD9EE1C0C5D7A6D0D5A2063D2BFB5A78013947F470CB613DFEF9DEC747BA0D12A42F06FF2A2oF43K" TargetMode="External"/><Relationship Id="rId17" Type="http://schemas.openxmlformats.org/officeDocument/2006/relationships/hyperlink" Target="consultantplus://offline/ref=61D67267ABAADD56878A691AE8FD5E18A53681DAE11C0C5D7A6D0D5A2063D2BFB5A780149D794C59E45CDEB3DAB86778A2D12841ECo64EK" TargetMode="External"/><Relationship Id="rId25" Type="http://schemas.openxmlformats.org/officeDocument/2006/relationships/hyperlink" Target="consultantplus://offline/ref=61D67267ABAADD56878A691AE8FD5E18A5338BD9EE1C0C5D7A6D0D5A2063D2BFB5A78013947F4709B513DFEF9DEC747BA0D12A42F06FF2A2oF43K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D67267ABAADD56878A691AE8FD5E18A5338BD9EE1C0C5D7A6D0D5A2063D2BFB5A78013947F470EB413DFEF9DEC747BA0D12A42F06FF2A2oF43K" TargetMode="External"/><Relationship Id="rId20" Type="http://schemas.openxmlformats.org/officeDocument/2006/relationships/hyperlink" Target="consultantplus://offline/ref=61D67267ABAADD56878A691AE8FD5E18A5338BD9EE1C0C5D7A6D0D5A2063D2BFB5A78013947F470EB313DFEF9DEC747BA0D12A42F06FF2A2oF43K" TargetMode="External"/><Relationship Id="rId29" Type="http://schemas.openxmlformats.org/officeDocument/2006/relationships/hyperlink" Target="consultantplus://offline/ref=61D67267ABAADD56878A691AE8FD5E18A53681DAE11C0C5D7A6D0D5A2063D2BFB5A78017917E4C59E45CDEB3DAB86778A2D12841ECo64E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61D67267ABAADD56878A691AE8FD5E18A5338BD9EE1C0C5D7A6D0D5A2063D2BFB5A78013947F470CB713DFEF9DEC747BA0D12A42F06FF2A2oF43K" TargetMode="External"/><Relationship Id="rId24" Type="http://schemas.openxmlformats.org/officeDocument/2006/relationships/hyperlink" Target="consultantplus://offline/ref=61D67267ABAADD56878A691AE8FD5E18A5338BD9EE1C0C5D7A6D0D5A2063D2BFB5A78013947F470EBC13DFEF9DEC747BA0D12A42F06FF2A2oF43K" TargetMode="External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1D67267ABAADD56878A691AE8FD5E18A5338BD9EE1C0C5D7A6D0D5A2063D2BFB5A78013947F470FBC13DFEF9DEC747BA0D12A42F06FF2A2oF43K" TargetMode="External"/><Relationship Id="rId23" Type="http://schemas.openxmlformats.org/officeDocument/2006/relationships/hyperlink" Target="consultantplus://offline/ref=61D67267ABAADD56878A691AE8FD5E18A5338BD9EE1C0C5D7A6D0D5A2063D2BFB5A78013947F470EBD13DFEF9DEC747BA0D12A42F06FF2A2oF43K" TargetMode="External"/><Relationship Id="rId28" Type="http://schemas.openxmlformats.org/officeDocument/2006/relationships/hyperlink" Target="consultantplus://offline/ref=61D67267ABAADD56878A691AE8FD5E18A53287D8E2130C5D7A6D0D5A2063D2BFB5A78013947F470DBD13DFEF9DEC747BA0D12A42F06FF2A2oF43K" TargetMode="External"/><Relationship Id="rId10" Type="http://schemas.openxmlformats.org/officeDocument/2006/relationships/hyperlink" Target="consultantplus://offline/ref=61D67267ABAADD56878A691AE8FD5E18A5338BD9EE1C0C5D7A6D0D5A2063D2BFB5A78013947F470CB513DFEF9DEC747BA0D12A42F06FF2A2oF43K" TargetMode="External"/><Relationship Id="rId19" Type="http://schemas.openxmlformats.org/officeDocument/2006/relationships/hyperlink" Target="consultantplus://offline/ref=61D67267ABAADD56878A691AE8FD5E18A5338BD9EE1C0C5D7A6D0D5A2063D2BFB5A78013947F470EB013DFEF9DEC747BA0D12A42F06FF2A2oF43K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1D67267ABAADD56878A691AE8FD5E18A23181D0E1120C5D7A6D0D5A2063D2BFB5A78013947F470FB313DFEF9DEC747BA0D12A42F06FF2A2oF43K" TargetMode="External"/><Relationship Id="rId14" Type="http://schemas.openxmlformats.org/officeDocument/2006/relationships/hyperlink" Target="consultantplus://offline/ref=61D67267ABAADD56878A691AE8FD5E18A5338BD9EE1C0C5D7A6D0D5A2063D2BFB5A78013947F470FBD13DFEF9DEC747BA0D12A42F06FF2A2oF43K" TargetMode="External"/><Relationship Id="rId22" Type="http://schemas.openxmlformats.org/officeDocument/2006/relationships/hyperlink" Target="consultantplus://offline/ref=61D67267ABAADD56878A691AE8FD5E18A5338BD9EE1C0C5D7A6D0D5A2063D2BFB5A78013947F470EB213DFEF9DEC747BA0D12A42F06FF2A2oF43K" TargetMode="External"/><Relationship Id="rId27" Type="http://schemas.openxmlformats.org/officeDocument/2006/relationships/hyperlink" Target="consultantplus://offline/ref=61D67267ABAADD56878A691AE8FD5E18A5338BD9EE1C0C5D7A6D0D5A2063D2BFB5A78013947F4709B013DFEF9DEC747BA0D12A42F06FF2A2oF43K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61D67267ABAADD56878A691AE8FD5E18A53681DAE11C0C5D7A6D0D5A2063D2BFB5A7801794774C59E45CDEB3DAB86778A2D12841ECo64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4262</Words>
  <Characters>24294</Characters>
  <Application>Microsoft Office Word</Application>
  <DocSecurity>0</DocSecurity>
  <Lines>202</Lines>
  <Paragraphs>56</Paragraphs>
  <ScaleCrop>false</ScaleCrop>
  <Company>КонсультантПлюс Версия 4022.00.55</Company>
  <LinksUpToDate>false</LinksUpToDate>
  <CharactersWithSpaces>28500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12.02.2020 N 126
(ред. от 28.05.2022)
"Об установке, эксплуатации и о модернизации в сети связи оператора связи технических средств противодействия угрозам устойчивости, безопасности и целостности функционирования на территории Российской Федерации информационно-телекоммуникационной сети "Интернет" и сети связи общего пользования"
(вместе с "Правилами установки, эксплуатации и модернизации в сети связи оператора связи технических средств противодействия угрозам устойчивости</dc:title>
  <cp:lastModifiedBy>Багдасарова Рузана Ашотовна</cp:lastModifiedBy>
  <cp:revision>4</cp:revision>
  <dcterms:created xsi:type="dcterms:W3CDTF">2023-03-31T10:56:00Z</dcterms:created>
  <dcterms:modified xsi:type="dcterms:W3CDTF">2023-04-05T08:55:00Z</dcterms:modified>
</cp:coreProperties>
</file>