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3716" w14:textId="77777777" w:rsidR="008C2A6A" w:rsidRDefault="008C2A6A">
      <w:pPr>
        <w:pStyle w:val="ConsPlusNormal0"/>
        <w:jc w:val="both"/>
        <w:outlineLvl w:val="0"/>
      </w:pPr>
    </w:p>
    <w:p w14:paraId="141C16F2" w14:textId="77777777" w:rsidR="008C2A6A" w:rsidRDefault="00000000">
      <w:pPr>
        <w:pStyle w:val="ConsPlusNormal0"/>
        <w:outlineLvl w:val="0"/>
      </w:pPr>
      <w:r>
        <w:t>Зарегистрировано в Минюсте России 22 января 2020 г. N 57223</w:t>
      </w:r>
    </w:p>
    <w:p w14:paraId="14A8EE20" w14:textId="77777777" w:rsidR="008C2A6A" w:rsidRDefault="008C2A6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FC3FB8C" w14:textId="77777777" w:rsidR="008C2A6A" w:rsidRDefault="008C2A6A">
      <w:pPr>
        <w:pStyle w:val="ConsPlusNormal0"/>
      </w:pPr>
    </w:p>
    <w:p w14:paraId="0C95ED00" w14:textId="77777777" w:rsidR="008C2A6A" w:rsidRDefault="00000000">
      <w:pPr>
        <w:pStyle w:val="ConsPlusTitle0"/>
        <w:jc w:val="center"/>
      </w:pPr>
      <w:r>
        <w:t>МИНИСТЕРСТВО ЦИФРОВОГО РАЗВИТИЯ, СВЯЗИ</w:t>
      </w:r>
    </w:p>
    <w:p w14:paraId="6EB1C2E2" w14:textId="77777777" w:rsidR="008C2A6A" w:rsidRDefault="00000000">
      <w:pPr>
        <w:pStyle w:val="ConsPlusTitle0"/>
        <w:jc w:val="center"/>
      </w:pPr>
      <w:r>
        <w:t>И МАССОВЫХ КОММУНИКАЦИЙ РОССИЙСКОЙ ФЕДЕРАЦИИ</w:t>
      </w:r>
    </w:p>
    <w:p w14:paraId="348E468C" w14:textId="77777777" w:rsidR="008C2A6A" w:rsidRDefault="008C2A6A">
      <w:pPr>
        <w:pStyle w:val="ConsPlusTitle0"/>
        <w:jc w:val="center"/>
      </w:pPr>
    </w:p>
    <w:p w14:paraId="513538CF" w14:textId="77777777" w:rsidR="008C2A6A" w:rsidRDefault="00000000">
      <w:pPr>
        <w:pStyle w:val="ConsPlusTitle0"/>
        <w:jc w:val="center"/>
      </w:pPr>
      <w:r>
        <w:t>ПРИКАЗ</w:t>
      </w:r>
    </w:p>
    <w:p w14:paraId="01D12FC6" w14:textId="77777777" w:rsidR="008C2A6A" w:rsidRDefault="00000000">
      <w:pPr>
        <w:pStyle w:val="ConsPlusTitle0"/>
        <w:jc w:val="center"/>
      </w:pPr>
      <w:r>
        <w:t>от 5 ноября 2019 г. N 646</w:t>
      </w:r>
    </w:p>
    <w:p w14:paraId="512278D9" w14:textId="77777777" w:rsidR="008C2A6A" w:rsidRDefault="008C2A6A">
      <w:pPr>
        <w:pStyle w:val="ConsPlusTitle0"/>
        <w:jc w:val="center"/>
      </w:pPr>
    </w:p>
    <w:p w14:paraId="32830656" w14:textId="77777777" w:rsidR="008C2A6A" w:rsidRDefault="00000000">
      <w:pPr>
        <w:pStyle w:val="ConsPlusTitle0"/>
        <w:jc w:val="center"/>
      </w:pPr>
      <w:r>
        <w:t>ОБ УТВЕРЖДЕНИИ ТРЕБОВАНИЙ</w:t>
      </w:r>
    </w:p>
    <w:p w14:paraId="6796D221" w14:textId="77777777" w:rsidR="008C2A6A" w:rsidRDefault="00000000">
      <w:pPr>
        <w:pStyle w:val="ConsPlusTitle0"/>
        <w:jc w:val="center"/>
      </w:pPr>
      <w:r>
        <w:t>К СЕТЯМ И СРЕДСТВАМ СВЯЗИ СОБСТВЕННИКОВ ИЛИ ИНЫХ ВЛАДЕЛЬЦЕВ</w:t>
      </w:r>
    </w:p>
    <w:p w14:paraId="2008215E" w14:textId="77777777" w:rsidR="008C2A6A" w:rsidRDefault="00000000">
      <w:pPr>
        <w:pStyle w:val="ConsPlusTitle0"/>
        <w:jc w:val="center"/>
      </w:pPr>
      <w:r>
        <w:t>ТЕХНОЛОГИЧЕСКИХ СЕТЕЙ СВЯЗИ, ИМЕЮЩИХ НОМЕР АВТОНОМНОЙ</w:t>
      </w:r>
    </w:p>
    <w:p w14:paraId="72F4E3C5" w14:textId="77777777" w:rsidR="008C2A6A" w:rsidRDefault="00000000">
      <w:pPr>
        <w:pStyle w:val="ConsPlusTitle0"/>
        <w:jc w:val="center"/>
      </w:pPr>
      <w:r>
        <w:t>СИСТЕМЫ, ДЛЯ ПРОВЕДЕНИЯ УПОЛНОМОЧЕННЫМИ ГОСУДАРСТВЕННЫМИ</w:t>
      </w:r>
    </w:p>
    <w:p w14:paraId="37D2E77D" w14:textId="77777777" w:rsidR="008C2A6A" w:rsidRDefault="00000000">
      <w:pPr>
        <w:pStyle w:val="ConsPlusTitle0"/>
        <w:jc w:val="center"/>
      </w:pPr>
      <w:r>
        <w:t>ОРГАНАМИ, ОСУЩЕСТВЛЯЮЩИМИ ОПЕРАТИВНО-РАЗЫСКНУЮ ДЕЯТЕЛЬНОСТЬ</w:t>
      </w:r>
    </w:p>
    <w:p w14:paraId="3107880B" w14:textId="77777777" w:rsidR="008C2A6A" w:rsidRDefault="00000000">
      <w:pPr>
        <w:pStyle w:val="ConsPlusTitle0"/>
        <w:jc w:val="center"/>
      </w:pPr>
      <w:r>
        <w:t>ИЛИ ОБЕСПЕЧЕНИЕ БЕЗОПАСНОСТИ РОССИЙСКОЙ ФЕДЕРАЦИИ,</w:t>
      </w:r>
    </w:p>
    <w:p w14:paraId="08FADB7A" w14:textId="77777777" w:rsidR="008C2A6A" w:rsidRDefault="00000000">
      <w:pPr>
        <w:pStyle w:val="ConsPlusTitle0"/>
        <w:jc w:val="center"/>
      </w:pPr>
      <w:r>
        <w:t>В СЛУЧАЯХ, УСТАНОВЛЕННЫХ ФЕДЕРАЛЬНЫМИ ЗАКОНАМИ, МЕРОПРИЯТИЙ</w:t>
      </w:r>
    </w:p>
    <w:p w14:paraId="1AC283C1" w14:textId="77777777" w:rsidR="008C2A6A" w:rsidRDefault="00000000">
      <w:pPr>
        <w:pStyle w:val="ConsPlusTitle0"/>
        <w:jc w:val="center"/>
      </w:pPr>
      <w:r>
        <w:t>В ЦЕЛЯХ РЕАЛИЗАЦИИ ВОЗЛОЖЕННЫХ НА НИХ ЗАДАЧ</w:t>
      </w:r>
    </w:p>
    <w:p w14:paraId="334551F0" w14:textId="77777777" w:rsidR="008C2A6A" w:rsidRDefault="008C2A6A">
      <w:pPr>
        <w:pStyle w:val="ConsPlusNormal0"/>
        <w:ind w:firstLine="540"/>
        <w:jc w:val="both"/>
      </w:pPr>
    </w:p>
    <w:p w14:paraId="05654154" w14:textId="77777777" w:rsidR="008C2A6A" w:rsidRDefault="00000000">
      <w:pPr>
        <w:pStyle w:val="ConsPlusNormal0"/>
        <w:ind w:firstLine="540"/>
        <w:jc w:val="both"/>
      </w:pPr>
      <w:r>
        <w:t xml:space="preserve">В соответствии со </w:t>
      </w:r>
      <w:hyperlink r:id="rId6" w:tooltip="Федеральный закон от 07.07.2003 N 126-ФЗ (ред. от 18.03.2023) &quot;О связи&quot; {КонсультантПлюс}">
        <w:r>
          <w:rPr>
            <w:color w:val="0000FF"/>
          </w:rPr>
          <w:t>статьями 12</w:t>
        </w:r>
      </w:hyperlink>
      <w:r>
        <w:t xml:space="preserve">, </w:t>
      </w:r>
      <w:hyperlink r:id="rId7" w:tooltip="Федеральный закон от 07.07.2003 N 126-ФЗ (ред. от 18.03.2023) &quot;О связи&quot; {КонсультантПлюс}">
        <w:r>
          <w:rPr>
            <w:color w:val="0000FF"/>
          </w:rPr>
          <w:t>41</w:t>
        </w:r>
      </w:hyperlink>
      <w:r>
        <w:t xml:space="preserve"> и </w:t>
      </w:r>
      <w:hyperlink r:id="rId8" w:tooltip="Федеральный закон от 07.07.2003 N 126-ФЗ (ред. от 18.03.2023) &quot;О связи&quot; {КонсультантПлюс}">
        <w:r>
          <w:rPr>
            <w:color w:val="0000FF"/>
          </w:rPr>
          <w:t>56.2</w:t>
        </w:r>
      </w:hyperlink>
      <w:r>
        <w:t xml:space="preserve"> Федерального закона от 7 июля 2003 г. N 126-ФЗ "О связи" (Собрание законодательства Российской Федерации, 2003, N 28, ст. 2895; 2019, N 23, ст. 2914), </w:t>
      </w:r>
      <w:hyperlink r:id="rId9" w:tooltip="Постановление Правительства РФ от 02.06.2008 N 418 (ред. от 09.03.2023) &quot;О Министерстве цифрового развития, связи и массовых коммуникаций Российской Федерации&quot; {КонсультантПлюс}">
        <w:r>
          <w:rPr>
            <w:color w:val="0000FF"/>
          </w:rPr>
          <w:t>пунктом 1</w:t>
        </w:r>
      </w:hyperlink>
      <w:r>
        <w:t xml:space="preserve"> и </w:t>
      </w:r>
      <w:hyperlink r:id="rId10" w:tooltip="Постановление Правительства РФ от 02.06.2008 N 418 (ред. от 09.03.2023) &quot;О Министерстве цифрового развития, связи и массовых коммуникаций Российской Федерации&quot; {КонсультантПлюс}">
        <w:r>
          <w:rPr>
            <w:color w:val="0000FF"/>
          </w:rPr>
          <w:t>подпунктом 5.2.25(28) пункта 5</w:t>
        </w:r>
      </w:hyperlink>
      <w:r>
        <w:t xml:space="preserve"> Положения о Министерстве цифрового развития, связи и массовых коммуникаций Российской Федерации, утвержденного постановлением Правительства Российской Федерации от 2 июня 2008 г. N 418 (Собрание законодательства Российской Федерации, 2008, N 23, ст. 2708; 2019, N 36, ст. 5046), приказываю:</w:t>
      </w:r>
    </w:p>
    <w:p w14:paraId="1887DE87" w14:textId="77777777" w:rsidR="008C2A6A" w:rsidRDefault="00000000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7" w:tooltip="ТРЕБОВАНИЯ">
        <w:r>
          <w:rPr>
            <w:color w:val="0000FF"/>
          </w:rPr>
          <w:t>Требования</w:t>
        </w:r>
      </w:hyperlink>
      <w:r>
        <w:t xml:space="preserve"> к сетям и средствам связи собственников или иных владельцев технологических сетей связи, имеющих номер автономной системы, для проведения уполномоченными государственными органами, осуществляющими оперативно-разыскную деятельность или обеспечение безопасности Российской Федерации, в случаях, установленных федеральными законами, мероприятий в целях реализации возложенных на них задач.</w:t>
      </w:r>
    </w:p>
    <w:p w14:paraId="2F709E8F" w14:textId="77777777" w:rsidR="008C2A6A" w:rsidRDefault="00000000">
      <w:pPr>
        <w:pStyle w:val="ConsPlusNormal0"/>
        <w:spacing w:before="200"/>
        <w:ind w:firstLine="540"/>
        <w:jc w:val="both"/>
      </w:pPr>
      <w:r>
        <w:t>2. Направить настоящий Приказ на государственную регистрацию в Министерство юстиции Российской Федерации.</w:t>
      </w:r>
    </w:p>
    <w:p w14:paraId="0E7FB2A9" w14:textId="77777777" w:rsidR="008C2A6A" w:rsidRDefault="008C2A6A">
      <w:pPr>
        <w:pStyle w:val="ConsPlusNormal0"/>
        <w:ind w:firstLine="540"/>
        <w:jc w:val="both"/>
      </w:pPr>
    </w:p>
    <w:p w14:paraId="53F5C7A6" w14:textId="77777777" w:rsidR="008C2A6A" w:rsidRDefault="00000000">
      <w:pPr>
        <w:pStyle w:val="ConsPlusNormal0"/>
        <w:jc w:val="right"/>
      </w:pPr>
      <w:r>
        <w:t>Министр</w:t>
      </w:r>
    </w:p>
    <w:p w14:paraId="16F9055F" w14:textId="77777777" w:rsidR="008C2A6A" w:rsidRDefault="00000000">
      <w:pPr>
        <w:pStyle w:val="ConsPlusNormal0"/>
        <w:jc w:val="right"/>
      </w:pPr>
      <w:r>
        <w:t>К.Ю.НОСКОВ</w:t>
      </w:r>
    </w:p>
    <w:p w14:paraId="6A4FCDB9" w14:textId="77777777" w:rsidR="008C2A6A" w:rsidRDefault="008C2A6A">
      <w:pPr>
        <w:pStyle w:val="ConsPlusNormal0"/>
        <w:jc w:val="right"/>
      </w:pPr>
    </w:p>
    <w:p w14:paraId="1294259A" w14:textId="77777777" w:rsidR="008C2A6A" w:rsidRDefault="008C2A6A">
      <w:pPr>
        <w:pStyle w:val="ConsPlusNormal0"/>
        <w:jc w:val="right"/>
      </w:pPr>
    </w:p>
    <w:p w14:paraId="58732DEE" w14:textId="77777777" w:rsidR="008C2A6A" w:rsidRDefault="008C2A6A">
      <w:pPr>
        <w:pStyle w:val="ConsPlusNormal0"/>
        <w:jc w:val="right"/>
      </w:pPr>
    </w:p>
    <w:p w14:paraId="55B5EB03" w14:textId="77777777" w:rsidR="008C2A6A" w:rsidRDefault="008C2A6A">
      <w:pPr>
        <w:pStyle w:val="ConsPlusNormal0"/>
        <w:jc w:val="right"/>
      </w:pPr>
    </w:p>
    <w:p w14:paraId="3F05ACFA" w14:textId="77777777" w:rsidR="008C2A6A" w:rsidRDefault="008C2A6A">
      <w:pPr>
        <w:pStyle w:val="ConsPlusNormal0"/>
        <w:jc w:val="right"/>
      </w:pPr>
    </w:p>
    <w:p w14:paraId="57C9D952" w14:textId="77777777" w:rsidR="008C2A6A" w:rsidRDefault="00000000">
      <w:pPr>
        <w:pStyle w:val="ConsPlusNormal0"/>
        <w:jc w:val="right"/>
        <w:outlineLvl w:val="0"/>
      </w:pPr>
      <w:r>
        <w:t>Утверждены</w:t>
      </w:r>
    </w:p>
    <w:p w14:paraId="75A30B35" w14:textId="77777777" w:rsidR="008C2A6A" w:rsidRDefault="00000000">
      <w:pPr>
        <w:pStyle w:val="ConsPlusNormal0"/>
        <w:jc w:val="right"/>
      </w:pPr>
      <w:r>
        <w:t>приказом Министерства</w:t>
      </w:r>
    </w:p>
    <w:p w14:paraId="0AF1EA17" w14:textId="77777777" w:rsidR="008C2A6A" w:rsidRDefault="00000000">
      <w:pPr>
        <w:pStyle w:val="ConsPlusNormal0"/>
        <w:jc w:val="right"/>
      </w:pPr>
      <w:r>
        <w:t>цифрового развития, связи</w:t>
      </w:r>
    </w:p>
    <w:p w14:paraId="7DAE3551" w14:textId="77777777" w:rsidR="008C2A6A" w:rsidRDefault="00000000">
      <w:pPr>
        <w:pStyle w:val="ConsPlusNormal0"/>
        <w:jc w:val="right"/>
      </w:pPr>
      <w:r>
        <w:t>и массовых коммуникаций</w:t>
      </w:r>
    </w:p>
    <w:p w14:paraId="1F4050C6" w14:textId="77777777" w:rsidR="008C2A6A" w:rsidRDefault="00000000">
      <w:pPr>
        <w:pStyle w:val="ConsPlusNormal0"/>
        <w:jc w:val="right"/>
      </w:pPr>
      <w:r>
        <w:t>Российской Федерации</w:t>
      </w:r>
    </w:p>
    <w:p w14:paraId="01678896" w14:textId="77777777" w:rsidR="008C2A6A" w:rsidRDefault="00000000">
      <w:pPr>
        <w:pStyle w:val="ConsPlusNormal0"/>
        <w:jc w:val="right"/>
      </w:pPr>
      <w:r>
        <w:t>от 05.11.2019 N 646</w:t>
      </w:r>
    </w:p>
    <w:p w14:paraId="7BEF8EFF" w14:textId="77777777" w:rsidR="008C2A6A" w:rsidRDefault="008C2A6A">
      <w:pPr>
        <w:pStyle w:val="ConsPlusNormal0"/>
        <w:jc w:val="right"/>
      </w:pPr>
    </w:p>
    <w:p w14:paraId="304DC8CC" w14:textId="77777777" w:rsidR="008C2A6A" w:rsidRDefault="00000000">
      <w:pPr>
        <w:pStyle w:val="ConsPlusTitle0"/>
        <w:jc w:val="center"/>
      </w:pPr>
      <w:bookmarkStart w:id="0" w:name="P37"/>
      <w:bookmarkEnd w:id="0"/>
      <w:r>
        <w:t>ТРЕБОВАНИЯ</w:t>
      </w:r>
    </w:p>
    <w:p w14:paraId="331CF860" w14:textId="77777777" w:rsidR="008C2A6A" w:rsidRDefault="00000000">
      <w:pPr>
        <w:pStyle w:val="ConsPlusTitle0"/>
        <w:jc w:val="center"/>
      </w:pPr>
      <w:r>
        <w:t>К СЕТЯМ И СРЕДСТВАМ СВЯЗИ СОБСТВЕННИКОВ ИЛИ ИНЫХ ВЛАДЕЛЬЦЕВ</w:t>
      </w:r>
    </w:p>
    <w:p w14:paraId="7971528A" w14:textId="77777777" w:rsidR="008C2A6A" w:rsidRDefault="00000000">
      <w:pPr>
        <w:pStyle w:val="ConsPlusTitle0"/>
        <w:jc w:val="center"/>
      </w:pPr>
      <w:r>
        <w:t>ТЕХНОЛОГИЧЕСКИХ СЕТЕЙ СВЯЗИ, ИМЕЮЩИХ НОМЕР АВТОНОМНОЙ</w:t>
      </w:r>
    </w:p>
    <w:p w14:paraId="0B7865E8" w14:textId="77777777" w:rsidR="008C2A6A" w:rsidRDefault="00000000">
      <w:pPr>
        <w:pStyle w:val="ConsPlusTitle0"/>
        <w:jc w:val="center"/>
      </w:pPr>
      <w:r>
        <w:t>СИСТЕМЫ, ДЛЯ ПРОВЕДЕНИЯ УПОЛНОМОЧЕННЫМИ ГОСУДАРСТВЕННЫМИ</w:t>
      </w:r>
    </w:p>
    <w:p w14:paraId="24EA2CCE" w14:textId="77777777" w:rsidR="008C2A6A" w:rsidRDefault="00000000">
      <w:pPr>
        <w:pStyle w:val="ConsPlusTitle0"/>
        <w:jc w:val="center"/>
      </w:pPr>
      <w:r>
        <w:t>ОРГАНАМИ, ОСУЩЕСТВЛЯЮЩИМИ ОПЕРАТИВНО-РАЗЫСКНУЮ ДЕЯТЕЛЬНОСТЬ</w:t>
      </w:r>
    </w:p>
    <w:p w14:paraId="46C5A52A" w14:textId="77777777" w:rsidR="008C2A6A" w:rsidRDefault="00000000">
      <w:pPr>
        <w:pStyle w:val="ConsPlusTitle0"/>
        <w:jc w:val="center"/>
      </w:pPr>
      <w:r>
        <w:t>ИЛИ ОБЕСПЕЧЕНИЕ БЕЗОПАСНОСТИ РОССИЙСКОЙ ФЕДЕРАЦИИ,</w:t>
      </w:r>
    </w:p>
    <w:p w14:paraId="275E1D4B" w14:textId="77777777" w:rsidR="008C2A6A" w:rsidRDefault="00000000">
      <w:pPr>
        <w:pStyle w:val="ConsPlusTitle0"/>
        <w:jc w:val="center"/>
      </w:pPr>
      <w:r>
        <w:t>В СЛУЧАЯХ, УСТАНОВЛЕННЫХ ФЕДЕРАЛЬНЫМИ ЗАКОНАМИ, МЕРОПРИЯТИЙ</w:t>
      </w:r>
    </w:p>
    <w:p w14:paraId="60968256" w14:textId="77777777" w:rsidR="008C2A6A" w:rsidRDefault="00000000">
      <w:pPr>
        <w:pStyle w:val="ConsPlusTitle0"/>
        <w:jc w:val="center"/>
      </w:pPr>
      <w:r>
        <w:t>В ЦЕЛЯХ РЕАЛИЗАЦИИ ВОЗЛОЖЕННЫХ НА НИХ ЗАДАЧ</w:t>
      </w:r>
    </w:p>
    <w:p w14:paraId="09131103" w14:textId="77777777" w:rsidR="008C2A6A" w:rsidRDefault="008C2A6A">
      <w:pPr>
        <w:pStyle w:val="ConsPlusNormal0"/>
        <w:jc w:val="center"/>
      </w:pPr>
    </w:p>
    <w:p w14:paraId="3B80458E" w14:textId="77777777" w:rsidR="008C2A6A" w:rsidRDefault="00000000">
      <w:pPr>
        <w:pStyle w:val="ConsPlusNormal0"/>
        <w:ind w:firstLine="540"/>
        <w:jc w:val="both"/>
      </w:pPr>
      <w:r>
        <w:lastRenderedPageBreak/>
        <w:t>1. Настоящие Требования устанавливают требования к сетям и средствам связи, используемым собственниками или иными владельцами технологических сетей связи, имеющими уникальный идентификатор совокупности средств связи и иных технических средств в информационно-телекоммуникационной сети "Интернет" (далее - номер автономной системы), для проведения уполномоченными государственными органами, осуществляющими оперативно-разыскную деятельность или обеспечение безопасности Российской Федерации (далее - уполномоченный орган), в случаях, установленных федеральными законами, мероприятий (далее - ОРМ) в целях реализации возложенных на них задач (далее - Требования).</w:t>
      </w:r>
    </w:p>
    <w:p w14:paraId="42F92B88" w14:textId="77777777" w:rsidR="008C2A6A" w:rsidRDefault="00000000">
      <w:pPr>
        <w:pStyle w:val="ConsPlusNormal0"/>
        <w:spacing w:before="200"/>
        <w:ind w:firstLine="540"/>
        <w:jc w:val="both"/>
      </w:pPr>
      <w:r>
        <w:t>2. В состав узлов связи технологических сетей связи должны входить технические средства, обеспечивающие выполнение установленных действий при проведении оперативно-разыскных мероприятий (далее - технические средства ОРМ), при этом обеспечивается доступ уполномоченным органам ко всей передаваемой в технологической сети связи информации для отбора и передачи техническими средствами ОРМ информации, относящейся к контролируемым соединениям и (или) сообщениям электросвязи, на пункт управления уполномоченного органа.</w:t>
      </w:r>
    </w:p>
    <w:p w14:paraId="6C07DD2A" w14:textId="77777777" w:rsidR="008C2A6A" w:rsidRDefault="00000000">
      <w:pPr>
        <w:pStyle w:val="ConsPlusNormal0"/>
        <w:spacing w:before="200"/>
        <w:ind w:firstLine="540"/>
        <w:jc w:val="both"/>
      </w:pPr>
      <w:r>
        <w:t>3. Доступ технических средств ОРМ к передаваемой в технологической сети связи информации обеспечивается с использованием следующих интерфейсов:</w:t>
      </w:r>
    </w:p>
    <w:p w14:paraId="04BC8F85" w14:textId="77777777" w:rsidR="008C2A6A" w:rsidRDefault="00000000">
      <w:pPr>
        <w:pStyle w:val="ConsPlusNormal0"/>
        <w:spacing w:before="200"/>
        <w:ind w:firstLine="540"/>
        <w:jc w:val="both"/>
      </w:pPr>
      <w:r>
        <w:t>1) интерфейсы доступа к сети передачи данных с использованием контроля несущей и обнаружением коллизий, включая:</w:t>
      </w:r>
    </w:p>
    <w:p w14:paraId="50DA8D26" w14:textId="77777777" w:rsidR="008C2A6A" w:rsidRDefault="00000000">
      <w:pPr>
        <w:pStyle w:val="ConsPlusNormal0"/>
        <w:spacing w:before="200"/>
        <w:ind w:firstLine="540"/>
        <w:jc w:val="both"/>
      </w:pPr>
      <w:r>
        <w:t>оптические интерфейсы 10GBASE-S;</w:t>
      </w:r>
    </w:p>
    <w:p w14:paraId="6B65CE9B" w14:textId="77777777" w:rsidR="008C2A6A" w:rsidRDefault="00000000">
      <w:pPr>
        <w:pStyle w:val="ConsPlusNormal0"/>
        <w:spacing w:before="200"/>
        <w:ind w:firstLine="540"/>
        <w:jc w:val="both"/>
      </w:pPr>
      <w:r>
        <w:t>оптические интерфейсы 10GBASE-L;</w:t>
      </w:r>
    </w:p>
    <w:p w14:paraId="3BB40E6A" w14:textId="77777777" w:rsidR="008C2A6A" w:rsidRDefault="00000000">
      <w:pPr>
        <w:pStyle w:val="ConsPlusNormal0"/>
        <w:spacing w:before="200"/>
        <w:ind w:firstLine="540"/>
        <w:jc w:val="both"/>
      </w:pPr>
      <w:r>
        <w:t>оптические интерфейсы 10GBASE-E;</w:t>
      </w:r>
    </w:p>
    <w:p w14:paraId="0599C6F6" w14:textId="77777777" w:rsidR="008C2A6A" w:rsidRDefault="00000000">
      <w:pPr>
        <w:pStyle w:val="ConsPlusNormal0"/>
        <w:spacing w:before="200"/>
        <w:ind w:firstLine="540"/>
        <w:jc w:val="both"/>
      </w:pPr>
      <w:r>
        <w:t>оптические интерфейсы 10GBASE-LX4;</w:t>
      </w:r>
    </w:p>
    <w:p w14:paraId="777285A9" w14:textId="77777777" w:rsidR="008C2A6A" w:rsidRDefault="00000000">
      <w:pPr>
        <w:pStyle w:val="ConsPlusNormal0"/>
        <w:spacing w:before="200"/>
        <w:ind w:firstLine="540"/>
        <w:jc w:val="both"/>
      </w:pPr>
      <w:r>
        <w:t>электрические интерфейсы 10GBASE-CX4;</w:t>
      </w:r>
    </w:p>
    <w:p w14:paraId="7F7E8A5E" w14:textId="77777777" w:rsidR="008C2A6A" w:rsidRDefault="00000000">
      <w:pPr>
        <w:pStyle w:val="ConsPlusNormal0"/>
        <w:spacing w:before="200"/>
        <w:ind w:firstLine="540"/>
        <w:jc w:val="both"/>
      </w:pPr>
      <w:r>
        <w:t>оптические интерфейсы 1000ВASE-X;</w:t>
      </w:r>
    </w:p>
    <w:p w14:paraId="348F4098" w14:textId="77777777" w:rsidR="008C2A6A" w:rsidRDefault="00000000">
      <w:pPr>
        <w:pStyle w:val="ConsPlusNormal0"/>
        <w:spacing w:before="200"/>
        <w:ind w:firstLine="540"/>
        <w:jc w:val="both"/>
      </w:pPr>
      <w:r>
        <w:t>электрический интерфейс GBE;</w:t>
      </w:r>
    </w:p>
    <w:p w14:paraId="76ADD837" w14:textId="77777777" w:rsidR="008C2A6A" w:rsidRDefault="00000000">
      <w:pPr>
        <w:pStyle w:val="ConsPlusNormal0"/>
        <w:spacing w:before="200"/>
        <w:ind w:firstLine="540"/>
        <w:jc w:val="both"/>
      </w:pPr>
      <w:r>
        <w:t>оптические интерфейсы 100BASE-X;</w:t>
      </w:r>
    </w:p>
    <w:p w14:paraId="064C9D63" w14:textId="77777777" w:rsidR="008C2A6A" w:rsidRDefault="00000000">
      <w:pPr>
        <w:pStyle w:val="ConsPlusNormal0"/>
        <w:spacing w:before="200"/>
        <w:ind w:firstLine="540"/>
        <w:jc w:val="both"/>
      </w:pPr>
      <w:r>
        <w:t>электрические интерфейсы 100BASE-T;</w:t>
      </w:r>
    </w:p>
    <w:p w14:paraId="443E858E" w14:textId="77777777" w:rsidR="008C2A6A" w:rsidRDefault="00000000">
      <w:pPr>
        <w:pStyle w:val="ConsPlusNormal0"/>
        <w:spacing w:before="200"/>
        <w:ind w:firstLine="540"/>
        <w:jc w:val="both"/>
      </w:pPr>
      <w:r>
        <w:t>оптические интерфейсы 10BASE-F;</w:t>
      </w:r>
    </w:p>
    <w:p w14:paraId="2D9660F8" w14:textId="77777777" w:rsidR="008C2A6A" w:rsidRDefault="00000000">
      <w:pPr>
        <w:pStyle w:val="ConsPlusNormal0"/>
        <w:spacing w:before="200"/>
        <w:ind w:firstLine="540"/>
        <w:jc w:val="both"/>
      </w:pPr>
      <w:r>
        <w:t xml:space="preserve">электрические интерфейсы </w:t>
      </w:r>
      <w:proofErr w:type="spellStart"/>
      <w:r>
        <w:t>EtherNet</w:t>
      </w:r>
      <w:proofErr w:type="spellEnd"/>
      <w:r>
        <w:t>.</w:t>
      </w:r>
    </w:p>
    <w:p w14:paraId="7D12CF66" w14:textId="77777777" w:rsidR="008C2A6A" w:rsidRDefault="00000000">
      <w:pPr>
        <w:pStyle w:val="ConsPlusNormal0"/>
        <w:spacing w:before="200"/>
        <w:ind w:firstLine="540"/>
        <w:jc w:val="both"/>
      </w:pPr>
      <w:r>
        <w:t>2) оптические интерфейсы оборудования синхронной цифровой иерархии, включая:</w:t>
      </w:r>
    </w:p>
    <w:p w14:paraId="55AB7CEE" w14:textId="77777777" w:rsidR="008C2A6A" w:rsidRDefault="00000000">
      <w:pPr>
        <w:pStyle w:val="ConsPlusNormal0"/>
        <w:spacing w:before="200"/>
        <w:ind w:firstLine="540"/>
        <w:jc w:val="both"/>
      </w:pPr>
      <w:r>
        <w:t>интерфейс 1-го уровня SDH (STM-1);</w:t>
      </w:r>
    </w:p>
    <w:p w14:paraId="2EE4A07C" w14:textId="77777777" w:rsidR="008C2A6A" w:rsidRDefault="00000000">
      <w:pPr>
        <w:pStyle w:val="ConsPlusNormal0"/>
        <w:spacing w:before="200"/>
        <w:ind w:firstLine="540"/>
        <w:jc w:val="both"/>
      </w:pPr>
      <w:r>
        <w:t>интерфейс 4-го уровня SDH (STM-4);</w:t>
      </w:r>
    </w:p>
    <w:p w14:paraId="13ED8FB7" w14:textId="77777777" w:rsidR="008C2A6A" w:rsidRDefault="00000000">
      <w:pPr>
        <w:pStyle w:val="ConsPlusNormal0"/>
        <w:spacing w:before="200"/>
        <w:ind w:firstLine="540"/>
        <w:jc w:val="both"/>
      </w:pPr>
      <w:r>
        <w:t>интерфейс 16-го уровня SDH (STM-16);</w:t>
      </w:r>
    </w:p>
    <w:p w14:paraId="1BAF0AB7" w14:textId="77777777" w:rsidR="008C2A6A" w:rsidRDefault="00000000">
      <w:pPr>
        <w:pStyle w:val="ConsPlusNormal0"/>
        <w:spacing w:before="200"/>
        <w:ind w:firstLine="540"/>
        <w:jc w:val="both"/>
      </w:pPr>
      <w:r>
        <w:t>интерфейс 64-го уровня SDH (STM-64).</w:t>
      </w:r>
    </w:p>
    <w:p w14:paraId="253AE0E7" w14:textId="77777777" w:rsidR="008C2A6A" w:rsidRDefault="00000000">
      <w:pPr>
        <w:pStyle w:val="ConsPlusNormal0"/>
        <w:spacing w:before="200"/>
        <w:ind w:firstLine="540"/>
        <w:jc w:val="both"/>
      </w:pPr>
      <w:r>
        <w:t xml:space="preserve">3) оптические интерфейсы оборудования </w:t>
      </w:r>
      <w:proofErr w:type="spellStart"/>
      <w:r>
        <w:t>плезиохронной</w:t>
      </w:r>
      <w:proofErr w:type="spellEnd"/>
      <w:r>
        <w:t xml:space="preserve"> цифровой иерархии, включая:</w:t>
      </w:r>
    </w:p>
    <w:p w14:paraId="5ED2D043" w14:textId="77777777" w:rsidR="008C2A6A" w:rsidRDefault="00000000">
      <w:pPr>
        <w:pStyle w:val="ConsPlusNormal0"/>
        <w:spacing w:before="200"/>
        <w:ind w:firstLine="540"/>
        <w:jc w:val="both"/>
      </w:pPr>
      <w:r>
        <w:t>интерфейс 34 Мбит/с (Е3);</w:t>
      </w:r>
    </w:p>
    <w:p w14:paraId="588C8C14" w14:textId="77777777" w:rsidR="008C2A6A" w:rsidRDefault="00000000">
      <w:pPr>
        <w:pStyle w:val="ConsPlusNormal0"/>
        <w:spacing w:before="200"/>
        <w:ind w:firstLine="540"/>
        <w:jc w:val="both"/>
      </w:pPr>
      <w:r>
        <w:t>интерфейс 140 Мбит/с (Е4).</w:t>
      </w:r>
    </w:p>
    <w:p w14:paraId="22E6D121" w14:textId="77777777" w:rsidR="008C2A6A" w:rsidRDefault="00000000">
      <w:pPr>
        <w:pStyle w:val="ConsPlusNormal0"/>
        <w:spacing w:before="200"/>
        <w:ind w:firstLine="540"/>
        <w:jc w:val="both"/>
      </w:pPr>
      <w:r>
        <w:t xml:space="preserve">4) электрические интерфейсы оборудования </w:t>
      </w:r>
      <w:proofErr w:type="spellStart"/>
      <w:r>
        <w:t>плезиохронной</w:t>
      </w:r>
      <w:proofErr w:type="spellEnd"/>
      <w:r>
        <w:t xml:space="preserve"> и синхронной цифровых иерархий, включая:</w:t>
      </w:r>
    </w:p>
    <w:p w14:paraId="0BF1AE1E" w14:textId="77777777" w:rsidR="008C2A6A" w:rsidRDefault="00000000">
      <w:pPr>
        <w:pStyle w:val="ConsPlusNormal0"/>
        <w:spacing w:before="200"/>
        <w:ind w:firstLine="540"/>
        <w:jc w:val="both"/>
      </w:pPr>
      <w:r>
        <w:lastRenderedPageBreak/>
        <w:t>интерфейс 2 Мбит/с (Е1);</w:t>
      </w:r>
    </w:p>
    <w:p w14:paraId="51B1612E" w14:textId="77777777" w:rsidR="008C2A6A" w:rsidRDefault="00000000">
      <w:pPr>
        <w:pStyle w:val="ConsPlusNormal0"/>
        <w:spacing w:before="200"/>
        <w:ind w:firstLine="540"/>
        <w:jc w:val="both"/>
      </w:pPr>
      <w:r>
        <w:t>интерфейс 34 Мбит/с (Е3);</w:t>
      </w:r>
    </w:p>
    <w:p w14:paraId="1CEA08F7" w14:textId="77777777" w:rsidR="008C2A6A" w:rsidRDefault="00000000">
      <w:pPr>
        <w:pStyle w:val="ConsPlusNormal0"/>
        <w:spacing w:before="200"/>
        <w:ind w:firstLine="540"/>
        <w:jc w:val="both"/>
      </w:pPr>
      <w:r>
        <w:t>интерфейс 140 Мбит/с (Е4);</w:t>
      </w:r>
    </w:p>
    <w:p w14:paraId="5966AABE" w14:textId="77777777" w:rsidR="008C2A6A" w:rsidRDefault="00000000">
      <w:pPr>
        <w:pStyle w:val="ConsPlusNormal0"/>
        <w:spacing w:before="200"/>
        <w:ind w:firstLine="540"/>
        <w:jc w:val="both"/>
      </w:pPr>
      <w:r>
        <w:t>интерфейс 155 Мбит/с (STM-1).</w:t>
      </w:r>
    </w:p>
    <w:p w14:paraId="52B13202" w14:textId="77777777" w:rsidR="008C2A6A" w:rsidRDefault="00000000">
      <w:pPr>
        <w:pStyle w:val="ConsPlusNormal0"/>
        <w:spacing w:before="200"/>
        <w:ind w:firstLine="540"/>
        <w:jc w:val="both"/>
      </w:pPr>
      <w:r>
        <w:t>5) электрические интерфейсы оборудования передачи данных, включая:</w:t>
      </w:r>
    </w:p>
    <w:p w14:paraId="72D861A5" w14:textId="77777777" w:rsidR="008C2A6A" w:rsidRDefault="00000000">
      <w:pPr>
        <w:pStyle w:val="ConsPlusNormal0"/>
        <w:spacing w:before="200"/>
        <w:ind w:firstLine="540"/>
        <w:jc w:val="both"/>
      </w:pPr>
      <w:r>
        <w:t>интерфейс V.24/V.28;</w:t>
      </w:r>
    </w:p>
    <w:p w14:paraId="7226FEDC" w14:textId="77777777" w:rsidR="008C2A6A" w:rsidRDefault="00000000">
      <w:pPr>
        <w:pStyle w:val="ConsPlusNormal0"/>
        <w:spacing w:before="200"/>
        <w:ind w:firstLine="540"/>
        <w:jc w:val="both"/>
      </w:pPr>
      <w:r>
        <w:t>интерфейс X.21/V.11;</w:t>
      </w:r>
    </w:p>
    <w:p w14:paraId="5D0C2AF1" w14:textId="77777777" w:rsidR="008C2A6A" w:rsidRDefault="00000000">
      <w:pPr>
        <w:pStyle w:val="ConsPlusNormal0"/>
        <w:spacing w:before="200"/>
        <w:ind w:firstLine="540"/>
        <w:jc w:val="both"/>
      </w:pPr>
      <w:r>
        <w:t>интерфейс V.35/V.28;</w:t>
      </w:r>
    </w:p>
    <w:p w14:paraId="36D8447B" w14:textId="77777777" w:rsidR="008C2A6A" w:rsidRDefault="00000000">
      <w:pPr>
        <w:pStyle w:val="ConsPlusNormal0"/>
        <w:spacing w:before="200"/>
        <w:ind w:firstLine="540"/>
        <w:jc w:val="both"/>
      </w:pPr>
      <w:r>
        <w:t>интерфейс V.36/V.11.</w:t>
      </w:r>
    </w:p>
    <w:p w14:paraId="21C7EFDD" w14:textId="77777777" w:rsidR="008C2A6A" w:rsidRDefault="00000000">
      <w:pPr>
        <w:pStyle w:val="ConsPlusNormal0"/>
        <w:spacing w:before="200"/>
        <w:ind w:firstLine="540"/>
        <w:jc w:val="both"/>
      </w:pPr>
      <w:r>
        <w:t>4. Доступ технических средств ОРМ к информации о выделении оконечному оборудованию динамических IP-адресов обеспечивается средствами связи сети передачи данных с использованием протоколов RADIUS, TACACS+ или DIAMETR.</w:t>
      </w:r>
    </w:p>
    <w:p w14:paraId="0E49A836" w14:textId="77777777" w:rsidR="008C2A6A" w:rsidRDefault="00000000">
      <w:pPr>
        <w:pStyle w:val="ConsPlusNormal0"/>
        <w:spacing w:before="200"/>
        <w:ind w:firstLine="540"/>
        <w:jc w:val="both"/>
      </w:pPr>
      <w:r>
        <w:t>5. В технологических сетях связи, имеющих номер автономной системы, должна обеспечиваться защита от несанкционированного доступа к информации, относящейся к проведению ОРМ.</w:t>
      </w:r>
    </w:p>
    <w:p w14:paraId="3AC6D890" w14:textId="77777777" w:rsidR="008C2A6A" w:rsidRDefault="00000000">
      <w:pPr>
        <w:pStyle w:val="ConsPlusNormal0"/>
        <w:spacing w:before="200"/>
        <w:ind w:firstLine="540"/>
        <w:jc w:val="both"/>
      </w:pPr>
      <w:r>
        <w:t>6. В технологических сетях связи, имеющих номер автономной системы, должны обеспечиваться меры по недопущению раскрытия организационных и тактических приемов проведения ОРМ, предоставляемых помещений и персонала взаимодействующего подразделения уполномоченного органа.</w:t>
      </w:r>
    </w:p>
    <w:p w14:paraId="796EE7F2" w14:textId="77777777" w:rsidR="008C2A6A" w:rsidRDefault="00000000">
      <w:pPr>
        <w:pStyle w:val="ConsPlusNormal0"/>
        <w:spacing w:before="200"/>
        <w:ind w:firstLine="540"/>
        <w:jc w:val="both"/>
      </w:pPr>
      <w:r>
        <w:t>7. Реализация Требований для конкретных технологических сетей и средств связи осуществляется в соответствии с разработанным органом федеральной службы безопасности совместно с собственниками или иными владельцами технологических сетей связи планом мероприятий по внедрению технических средств ОРМ &lt;1&gt;.</w:t>
      </w:r>
    </w:p>
    <w:p w14:paraId="2EC534BD" w14:textId="77777777" w:rsidR="008C2A6A" w:rsidRDefault="00000000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E84FA05" w14:textId="77777777" w:rsidR="008C2A6A" w:rsidRDefault="00000000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1" w:tooltip="Постановление Правительства РФ от 29.10.2019 N 1385 &quot;Об утверждении Правил взаимодействия собственников или иных владельцев технологических сетей связи, имеющих уникальный идентификатор совокупности средств связи и иных технических средств в информационно-телекоммуникационной сети &quot;Интернет&quot;, с уполномоченными государственными органами, осуществляющими оперативно-разыскную деятельность или обеспечение безопасности Российской Федерации&quot; {КонсультантПлюс}">
        <w:r>
          <w:rPr>
            <w:color w:val="0000FF"/>
          </w:rPr>
          <w:t>Пункт 6</w:t>
        </w:r>
      </w:hyperlink>
      <w:r>
        <w:t xml:space="preserve"> Правил взаимодействия собственников или иных владельцев технологических сетей связи, имеющих уникальный идентификатор совокупности средств связи и иных технических средств в информационно-телекоммуникационной сети "Интернет", с уполномоченными государственными органами, осуществляющими оперативно-разыскную деятельность или обеспечение безопасности Российской Федерации, утвержденных постановлением Правительства Российской Федерации от 29.10.2019 N 1385 (Собрание законодательства Российской Федерации, 2019, N 44, ст. 6219).</w:t>
      </w:r>
    </w:p>
    <w:p w14:paraId="2E7876F9" w14:textId="77777777" w:rsidR="008C2A6A" w:rsidRDefault="008C2A6A">
      <w:pPr>
        <w:pStyle w:val="ConsPlusNormal0"/>
        <w:ind w:firstLine="540"/>
        <w:jc w:val="both"/>
      </w:pPr>
    </w:p>
    <w:p w14:paraId="5E78EA2C" w14:textId="77777777" w:rsidR="008C2A6A" w:rsidRDefault="008C2A6A">
      <w:pPr>
        <w:pStyle w:val="ConsPlusNormal0"/>
        <w:ind w:firstLine="540"/>
        <w:jc w:val="both"/>
      </w:pPr>
    </w:p>
    <w:p w14:paraId="5FBC9145" w14:textId="77777777" w:rsidR="008C2A6A" w:rsidRDefault="008C2A6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C2A6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04B2D" w14:textId="77777777" w:rsidR="00260BC3" w:rsidRDefault="00260BC3">
      <w:r>
        <w:separator/>
      </w:r>
    </w:p>
  </w:endnote>
  <w:endnote w:type="continuationSeparator" w:id="0">
    <w:p w14:paraId="1484A2C5" w14:textId="77777777" w:rsidR="00260BC3" w:rsidRDefault="0026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CEC5" w14:textId="77777777" w:rsidR="008C2A6A" w:rsidRDefault="008C2A6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82B1E30" w14:textId="77777777" w:rsidR="008C2A6A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297D" w14:textId="77777777" w:rsidR="008C2A6A" w:rsidRDefault="008C2A6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AC63D2E" w14:textId="77777777" w:rsidR="008C2A6A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647A" w14:textId="77777777" w:rsidR="00260BC3" w:rsidRDefault="00260BC3">
      <w:r>
        <w:separator/>
      </w:r>
    </w:p>
  </w:footnote>
  <w:footnote w:type="continuationSeparator" w:id="0">
    <w:p w14:paraId="20C4B05B" w14:textId="77777777" w:rsidR="00260BC3" w:rsidRDefault="0026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D9A1" w14:textId="77777777" w:rsidR="008C2A6A" w:rsidRDefault="008C2A6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D22A466" w14:textId="77777777" w:rsidR="008C2A6A" w:rsidRDefault="008C2A6A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C2A6A" w14:paraId="4B235A2B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40EDE08" w14:textId="02953B72" w:rsidR="008C2A6A" w:rsidRDefault="008C2A6A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49688E2E" w14:textId="24031568" w:rsidR="008C2A6A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14:paraId="26470D32" w14:textId="77777777" w:rsidR="008C2A6A" w:rsidRDefault="008C2A6A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ED20E62" w14:textId="77777777" w:rsidR="008C2A6A" w:rsidRDefault="008C2A6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A6A"/>
    <w:rsid w:val="00260BC3"/>
    <w:rsid w:val="005C6E7A"/>
    <w:rsid w:val="008C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716D8B"/>
  <w15:docId w15:val="{2FC33535-993A-1743-9CAD-9677AAF9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C6E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6E7A"/>
  </w:style>
  <w:style w:type="paragraph" w:styleId="a5">
    <w:name w:val="footer"/>
    <w:basedOn w:val="a"/>
    <w:link w:val="a6"/>
    <w:uiPriority w:val="99"/>
    <w:unhideWhenUsed/>
    <w:rsid w:val="005C6E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27697D5FD3669102AB402B32D03E5E6376E01873370CC62FA45E24752B6CEFA251828545F862C7CB55ED839AD83F50B8BF43658CDTF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527697D5FD3669102AB402B32D03E5E6376E01873370CC62FA45E24752B6CEFA25182C505F897B2AFA5F847DFD90F50A8BF63244DE98ECCDT7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527697D5FD3669102AB402B32D03E5E6376E01873370CC62FA45E24752B6CEFA25182C505F8B7F29FA5F847DFD90F50A8BF63244DE98ECCDT7M" TargetMode="External"/><Relationship Id="rId11" Type="http://schemas.openxmlformats.org/officeDocument/2006/relationships/hyperlink" Target="consultantplus://offline/ref=64527697D5FD3669102AB402B32D03E5E1306A04893270CC62FA45E24752B6CEFA25182C505F8D792BFA5F847DFD90F50A8BF63244DE98ECCDT7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4527697D5FD3669102AB402B32D03E5E6376D05833870CC62FA45E24752B6CEFA2518245254D92969A406D53CB69DF11197F634C5T9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4527697D5FD3669102AB402B32D03E5E6376D05833870CC62FA45E24752B6CEFA2518255754D92969A406D53CB69DF11197F634C5T9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1251</Words>
  <Characters>7137</Characters>
  <Application>Microsoft Office Word</Application>
  <DocSecurity>0</DocSecurity>
  <Lines>59</Lines>
  <Paragraphs>16</Paragraphs>
  <ScaleCrop>false</ScaleCrop>
  <Company>КонсультантПлюс Версия 4022.00.55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Минкомсвязи России от 05.11.2019 N 646
"Об утверждении Требований к сетям и средствам связи собственников или иных владельцев технологических сетей связи, имеющих номер автономной системы, для проведения уполномоченными государственными органами, осуществляющими оперативно-разыскную деятельность или обеспечение безопасности Российской Федерации, в случаях, установленных федеральными законами, мероприятий в целях реализации возложенных на них задач"
(Зарегистрировано в Минюсте России 22.01.2020 N 5722</dc:title>
  <cp:lastModifiedBy>Багдасарова Рузана Ашотовна</cp:lastModifiedBy>
  <cp:revision>2</cp:revision>
  <dcterms:created xsi:type="dcterms:W3CDTF">2023-04-05T12:19:00Z</dcterms:created>
  <dcterms:modified xsi:type="dcterms:W3CDTF">2023-04-05T13:11:00Z</dcterms:modified>
</cp:coreProperties>
</file>